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83" w:rsidRDefault="00470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</w:pPr>
    </w:p>
    <w:p w:rsidR="00470E83" w:rsidRDefault="00470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37"/>
        <w:gridCol w:w="3637"/>
        <w:gridCol w:w="3638"/>
      </w:tblGrid>
      <w:tr w:rsidR="00470E83">
        <w:tc>
          <w:tcPr>
            <w:tcW w:w="3637" w:type="dxa"/>
            <w:shd w:val="clear" w:color="auto" w:fill="auto"/>
          </w:tcPr>
          <w:p w:rsidR="00470E83" w:rsidRDefault="00BE0C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15907" wp14:editId="675141E6">
                  <wp:extent cx="1762125" cy="733425"/>
                  <wp:effectExtent l="0" t="0" r="0" b="0"/>
                  <wp:docPr id="4" name="image1.jpg" descr="bandeau-form-f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ndeau-form-for"/>
                          <pic:cNvPicPr preferRelativeResize="0"/>
                        </pic:nvPicPr>
                        <pic:blipFill>
                          <a:blip r:embed="rId8"/>
                          <a:srcRect r="68907" b="11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470E83" w:rsidRDefault="00BE0C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5A0506" wp14:editId="1F7F834F">
                  <wp:extent cx="1428750" cy="733425"/>
                  <wp:effectExtent l="0" t="0" r="0" b="0"/>
                  <wp:docPr id="6" name="image1.jpg" descr="bandeau-form-f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ndeau-form-for"/>
                          <pic:cNvPicPr preferRelativeResize="0"/>
                        </pic:nvPicPr>
                        <pic:blipFill>
                          <a:blip r:embed="rId8"/>
                          <a:srcRect l="40840" r="33949" b="11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470E83" w:rsidRDefault="00BE0C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D3627" wp14:editId="367368CF">
                  <wp:extent cx="942975" cy="828675"/>
                  <wp:effectExtent l="0" t="0" r="0" b="0"/>
                  <wp:docPr id="5" name="image1.jpg" descr="bandeau-form-f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ndeau-form-for"/>
                          <pic:cNvPicPr preferRelativeResize="0"/>
                        </pic:nvPicPr>
                        <pic:blipFill>
                          <a:blip r:embed="rId8"/>
                          <a:srcRect l="74789" r="8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E83" w:rsidRDefault="00BE0C7C">
      <w:pPr>
        <w:jc w:val="center"/>
        <w:rPr>
          <w:i/>
          <w:color w:val="808080"/>
          <w:sz w:val="16"/>
          <w:szCs w:val="16"/>
        </w:rPr>
      </w:pPr>
      <w:r>
        <w:rPr>
          <w:sz w:val="12"/>
          <w:szCs w:val="12"/>
        </w:rPr>
        <w:t>Merci de bien vouloir insérer un X à côté du nom de votre employeur</w:t>
      </w:r>
      <w:r>
        <w:br/>
      </w:r>
      <w:r>
        <w:br/>
      </w:r>
      <w:r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>
        <w:r>
          <w:rPr>
            <w:b/>
            <w:color w:val="0000FF"/>
            <w:sz w:val="16"/>
            <w:szCs w:val="16"/>
            <w:u w:val="single"/>
          </w:rPr>
          <w:t>la page d'information de l'Intra</w:t>
        </w:r>
      </w:hyperlink>
      <w:r>
        <w:rPr>
          <w:i/>
          <w:color w:val="808080"/>
          <w:sz w:val="16"/>
          <w:szCs w:val="16"/>
        </w:rPr>
        <w:t xml:space="preserve">. </w:t>
      </w:r>
    </w:p>
    <w:p w:rsidR="00470E83" w:rsidRDefault="00BE0C7C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470E83" w:rsidRDefault="00BE0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000000"/>
        <w:ind w:right="-35"/>
        <w:jc w:val="center"/>
        <w:rPr>
          <w:rFonts w:ascii="Arial Black" w:eastAsia="Arial Black" w:hAnsi="Arial Black" w:cs="Arial Black"/>
          <w:b/>
          <w:color w:val="FFFFFF"/>
          <w:sz w:val="10"/>
          <w:szCs w:val="10"/>
        </w:rPr>
      </w:pPr>
      <w:r>
        <w:rPr>
          <w:b/>
          <w:color w:val="FFFFFF"/>
          <w:sz w:val="10"/>
          <w:szCs w:val="10"/>
        </w:rPr>
        <w:br/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FICHE DE POSTE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br/>
      </w:r>
    </w:p>
    <w:p w:rsidR="00470E83" w:rsidRDefault="00470E83">
      <w:pPr>
        <w:ind w:left="-14"/>
        <w:jc w:val="center"/>
        <w:rPr>
          <w:sz w:val="16"/>
          <w:szCs w:val="16"/>
        </w:rPr>
      </w:pPr>
    </w:p>
    <w:tbl>
      <w:tblPr>
        <w:tblStyle w:val="a0"/>
        <w:tblW w:w="110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8377"/>
      </w:tblGrid>
      <w:tr w:rsidR="00470E8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FFFFFF"/>
                <w:sz w:val="18"/>
                <w:szCs w:val="18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470E83" w:rsidRDefault="0057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57137A">
              <w:rPr>
                <w:b/>
                <w:color w:val="000000"/>
                <w:sz w:val="18"/>
                <w:szCs w:val="18"/>
              </w:rPr>
              <w:t>Responsable E</w:t>
            </w:r>
            <w:r w:rsidR="00B16C29" w:rsidRPr="0057137A">
              <w:rPr>
                <w:b/>
                <w:color w:val="000000"/>
                <w:sz w:val="18"/>
                <w:szCs w:val="18"/>
              </w:rPr>
              <w:t>dulab Pasteur</w:t>
            </w:r>
          </w:p>
        </w:tc>
      </w:tr>
      <w:tr w:rsidR="00470E83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470E83" w:rsidRDefault="00BE0C7C" w:rsidP="005F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57137A">
              <w:rPr>
                <w:sz w:val="18"/>
                <w:szCs w:val="18"/>
              </w:rPr>
              <w:t>202</w:t>
            </w:r>
            <w:r w:rsidR="005F0626" w:rsidRPr="0057137A">
              <w:rPr>
                <w:sz w:val="18"/>
                <w:szCs w:val="18"/>
              </w:rPr>
              <w:t>2</w:t>
            </w:r>
          </w:p>
        </w:tc>
      </w:tr>
      <w:tr w:rsidR="00470E83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470E83" w:rsidRDefault="00470E83">
      <w:pPr>
        <w:rPr>
          <w:b/>
          <w:sz w:val="16"/>
          <w:szCs w:val="16"/>
        </w:rPr>
      </w:pPr>
    </w:p>
    <w:tbl>
      <w:tblPr>
        <w:tblStyle w:val="a1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81"/>
        <w:gridCol w:w="1440"/>
        <w:gridCol w:w="5001"/>
      </w:tblGrid>
      <w:tr w:rsidR="00470E83" w:rsidTr="00E87025">
        <w:tc>
          <w:tcPr>
            <w:tcW w:w="2689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t xml:space="preserve">Direction générale </w:t>
            </w:r>
          </w:p>
        </w:tc>
        <w:tc>
          <w:tcPr>
            <w:tcW w:w="8322" w:type="dxa"/>
            <w:gridSpan w:val="3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Pôle Solidarité Citoyenneté Culture</w:t>
            </w:r>
          </w:p>
        </w:tc>
      </w:tr>
      <w:tr w:rsidR="00470E83" w:rsidTr="00E87025">
        <w:tc>
          <w:tcPr>
            <w:tcW w:w="2689" w:type="dxa"/>
            <w:vMerge w:val="restart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Direction </w:t>
            </w:r>
          </w:p>
        </w:tc>
        <w:tc>
          <w:tcPr>
            <w:tcW w:w="1881" w:type="dxa"/>
            <w:vMerge w:val="restart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Direction Éducation Enfance (DEE)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Missions</w:t>
            </w:r>
          </w:p>
        </w:tc>
        <w:tc>
          <w:tcPr>
            <w:tcW w:w="5001" w:type="dxa"/>
            <w:vAlign w:val="center"/>
          </w:tcPr>
          <w:p w:rsidR="00470E83" w:rsidRDefault="00BE0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DEE est compétente pour participer à la définition et mettre en œuvre la politique éducative locale en direction des enfants de 2/12 ans. </w:t>
            </w: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Dans le respect des orientations définies, la DEE œuvre en direction des écoles pour assurer leur fonctionnement dans le cadre des compétences municipales (périmètres scolaires, mise à disposition de moyens humains, budget de fonctionnement …) et est responsable de l'ensemble des investissements scolaires à effectuer. Par ailleurs, elle organise et gère l'ensemble des temps péri et extra scolaires en mettant en place les moyens nécessaires à l'animation des accueils sur ces temps.</w:t>
            </w:r>
          </w:p>
        </w:tc>
      </w:tr>
      <w:tr w:rsidR="00470E83" w:rsidTr="00E87025">
        <w:trPr>
          <w:trHeight w:val="285"/>
        </w:trPr>
        <w:tc>
          <w:tcPr>
            <w:tcW w:w="2689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Effectif</w:t>
            </w:r>
          </w:p>
        </w:tc>
        <w:tc>
          <w:tcPr>
            <w:tcW w:w="5001" w:type="dxa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 agents permanents, 600 agents vacataires.</w:t>
            </w:r>
          </w:p>
        </w:tc>
      </w:tr>
      <w:tr w:rsidR="00470E83" w:rsidTr="00E87025">
        <w:trPr>
          <w:trHeight w:val="285"/>
        </w:trPr>
        <w:tc>
          <w:tcPr>
            <w:tcW w:w="2689" w:type="dxa"/>
            <w:vMerge w:val="restart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color w:val="000000"/>
                <w:sz w:val="18"/>
                <w:szCs w:val="18"/>
              </w:rPr>
            </w:pPr>
          </w:p>
        </w:tc>
      </w:tr>
      <w:tr w:rsidR="00470E83" w:rsidTr="00E87025">
        <w:trPr>
          <w:trHeight w:val="285"/>
        </w:trPr>
        <w:tc>
          <w:tcPr>
            <w:tcW w:w="2689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Effectif</w:t>
            </w:r>
          </w:p>
        </w:tc>
        <w:tc>
          <w:tcPr>
            <w:tcW w:w="5001" w:type="dxa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color w:val="000000"/>
                <w:sz w:val="18"/>
                <w:szCs w:val="18"/>
              </w:rPr>
            </w:pPr>
          </w:p>
        </w:tc>
      </w:tr>
      <w:tr w:rsidR="00470E83" w:rsidTr="00E87025">
        <w:tc>
          <w:tcPr>
            <w:tcW w:w="2689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Agent : nom, prénom et matricule</w:t>
            </w: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pour les recrutements seulement</w:t>
            </w:r>
          </w:p>
        </w:tc>
        <w:tc>
          <w:tcPr>
            <w:tcW w:w="8322" w:type="dxa"/>
            <w:gridSpan w:val="3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Gwenn Pacotte</w:t>
            </w:r>
          </w:p>
        </w:tc>
      </w:tr>
    </w:tbl>
    <w:p w:rsidR="00470E83" w:rsidRDefault="00470E83"/>
    <w:tbl>
      <w:tblPr>
        <w:tblStyle w:val="a2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470E83">
        <w:trPr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470E83" w:rsidRDefault="00BE0C7C">
            <w:pPr>
              <w:tabs>
                <w:tab w:val="left" w:pos="7800"/>
              </w:tabs>
              <w:jc w:val="center"/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Filière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6"/>
                <w:szCs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Cadre d'emplois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de classification du poste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r>
              <w:rPr>
                <w:i/>
                <w:color w:val="000000"/>
                <w:sz w:val="16"/>
                <w:szCs w:val="16"/>
              </w:rPr>
              <w:t>si besoin)</w:t>
            </w:r>
          </w:p>
        </w:tc>
      </w:tr>
      <w:tr w:rsidR="00470E83">
        <w:trPr>
          <w:trHeight w:val="494"/>
        </w:trPr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jc w:val="left"/>
              <w:rPr>
                <w:color w:val="000000"/>
                <w:sz w:val="18"/>
                <w:szCs w:val="18"/>
              </w:rPr>
            </w:pP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Administratif</w:t>
            </w:r>
          </w:p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470E83" w:rsidRDefault="00127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336" w:type="dxa"/>
            <w:vAlign w:val="center"/>
          </w:tcPr>
          <w:p w:rsidR="00470E83" w:rsidRDefault="00BE0C7C" w:rsidP="00127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Attaché</w:t>
            </w:r>
          </w:p>
        </w:tc>
        <w:tc>
          <w:tcPr>
            <w:tcW w:w="1960" w:type="dxa"/>
          </w:tcPr>
          <w:p w:rsidR="00470E83" w:rsidRDefault="00F71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70E83" w:rsidRDefault="00470E83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Arial" w:eastAsia="Arial" w:hAnsi="Arial" w:cs="Arial"/>
          <w:color w:val="000000"/>
        </w:rPr>
      </w:pPr>
    </w:p>
    <w:tbl>
      <w:tblPr>
        <w:tblStyle w:val="a3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8353"/>
      </w:tblGrid>
      <w:tr w:rsidR="00470E83">
        <w:tc>
          <w:tcPr>
            <w:tcW w:w="2632" w:type="dxa"/>
            <w:vMerge w:val="restart"/>
            <w:shd w:val="clear" w:color="auto" w:fill="E6E6E6"/>
            <w:vAlign w:val="center"/>
          </w:tcPr>
          <w:p w:rsidR="00470E83" w:rsidRDefault="00BE0C7C">
            <w:pPr>
              <w:tabs>
                <w:tab w:val="left" w:pos="7800"/>
              </w:tabs>
              <w:jc w:val="center"/>
            </w:pPr>
            <w:r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  <w:t>Situation hiérarchique</w:t>
            </w:r>
            <w:r>
              <w:rPr>
                <w:b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Fonction de son responsable hiérarchique direct (n+1) 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53" w:type="dxa"/>
            <w:tcBorders>
              <w:bottom w:val="single" w:sz="4" w:space="0" w:color="000000"/>
            </w:tcBorders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Directeur de la DEE</w:t>
            </w:r>
          </w:p>
        </w:tc>
      </w:tr>
      <w:tr w:rsidR="00470E83" w:rsidTr="0057137A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53" w:type="dxa"/>
            <w:shd w:val="clear" w:color="auto" w:fill="auto"/>
          </w:tcPr>
          <w:p w:rsidR="00470E83" w:rsidRPr="0057137A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57137A">
              <w:rPr>
                <w:color w:val="000000"/>
                <w:sz w:val="18"/>
                <w:szCs w:val="18"/>
              </w:rPr>
              <w:t>Nombre d'agents sous sa responsabilité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53" w:type="dxa"/>
            <w:tcBorders>
              <w:bottom w:val="single" w:sz="4" w:space="0" w:color="000000"/>
            </w:tcBorders>
          </w:tcPr>
          <w:p w:rsidR="00470E83" w:rsidRPr="0057137A" w:rsidRDefault="0042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57137A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53" w:type="dxa"/>
            <w:shd w:val="clear" w:color="auto" w:fill="E6E6E6"/>
          </w:tcPr>
          <w:p w:rsidR="00470E83" w:rsidRPr="0057137A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57137A">
              <w:rPr>
                <w:color w:val="000000"/>
                <w:sz w:val="18"/>
                <w:szCs w:val="18"/>
              </w:rPr>
              <w:t xml:space="preserve">Nombre d'agents encadrés directement par lui (n-1) 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53" w:type="dxa"/>
          </w:tcPr>
          <w:p w:rsidR="00470E83" w:rsidRDefault="0042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57137A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470E83" w:rsidRDefault="00470E83"/>
    <w:tbl>
      <w:tblPr>
        <w:tblStyle w:val="a4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8379"/>
      </w:tblGrid>
      <w:tr w:rsidR="00470E83">
        <w:trPr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470E83" w:rsidRDefault="00BE0C7C">
            <w:pPr>
              <w:tabs>
                <w:tab w:val="left" w:pos="7800"/>
              </w:tabs>
              <w:jc w:val="center"/>
            </w:pPr>
            <w:r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 sein de sa Direction</w:t>
            </w:r>
          </w:p>
        </w:tc>
      </w:tr>
      <w:tr w:rsidR="00470E83" w:rsidTr="0057137A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9" w:type="dxa"/>
            <w:tcBorders>
              <w:bottom w:val="single" w:sz="4" w:space="0" w:color="000000"/>
            </w:tcBorders>
            <w:shd w:val="clear" w:color="auto" w:fill="auto"/>
          </w:tcPr>
          <w:p w:rsidR="00470E83" w:rsidRPr="0057137A" w:rsidRDefault="0057137A" w:rsidP="005F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Ensemble des services de la directions et plus particulièrement </w:t>
            </w:r>
            <w:proofErr w:type="spellStart"/>
            <w:r w:rsidR="005F0626" w:rsidRPr="0057137A">
              <w:rPr>
                <w:color w:val="000000"/>
                <w:sz w:val="18"/>
                <w:szCs w:val="18"/>
              </w:rPr>
              <w:t>Educ@rennes</w:t>
            </w:r>
            <w:proofErr w:type="spellEnd"/>
            <w:r w:rsidR="005F0626" w:rsidRPr="0057137A">
              <w:rPr>
                <w:color w:val="000000"/>
                <w:sz w:val="18"/>
                <w:szCs w:val="18"/>
              </w:rPr>
              <w:t xml:space="preserve">, </w:t>
            </w:r>
            <w:r w:rsidR="00BE0C7C" w:rsidRPr="0057137A">
              <w:rPr>
                <w:color w:val="000000"/>
                <w:sz w:val="18"/>
                <w:szCs w:val="18"/>
              </w:rPr>
              <w:t>CAE, PRE, UAE (ateliers du soir)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9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 sein de la Ville, du CCAS et de Rennes Métropole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9" w:type="dxa"/>
            <w:tcBorders>
              <w:bottom w:val="single" w:sz="4" w:space="0" w:color="000000"/>
            </w:tcBorders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Service PAO, service communication</w:t>
            </w:r>
            <w:r w:rsidR="0057137A">
              <w:rPr>
                <w:color w:val="000000"/>
                <w:sz w:val="18"/>
                <w:szCs w:val="18"/>
              </w:rPr>
              <w:t xml:space="preserve">, direction des services à la population et plus particulièrement les directions de la Culture, DAJE et DSPH. 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9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Avec les élus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9" w:type="dxa"/>
            <w:tcBorders>
              <w:bottom w:val="single" w:sz="4" w:space="0" w:color="000000"/>
            </w:tcBorders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Élus en charge de l'éducation/ numérique / ville à hauteur d</w:t>
            </w:r>
            <w:r>
              <w:rPr>
                <w:sz w:val="18"/>
                <w:szCs w:val="18"/>
              </w:rPr>
              <w:t>’enfant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9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E6E6E6"/>
              </w:rPr>
              <w:t>En externe</w:t>
            </w:r>
          </w:p>
        </w:tc>
      </w:tr>
      <w:tr w:rsidR="00470E83">
        <w:tc>
          <w:tcPr>
            <w:tcW w:w="2632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9" w:type="dxa"/>
          </w:tcPr>
          <w:p w:rsidR="00470E83" w:rsidRPr="0057137A" w:rsidRDefault="00BE0C7C" w:rsidP="0057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color w:val="000000"/>
                <w:sz w:val="18"/>
                <w:szCs w:val="18"/>
              </w:rPr>
            </w:pPr>
            <w:r w:rsidRPr="0057137A">
              <w:rPr>
                <w:color w:val="000000"/>
                <w:sz w:val="18"/>
                <w:szCs w:val="18"/>
              </w:rPr>
              <w:t xml:space="preserve">Éducation Nationale, </w:t>
            </w:r>
            <w:r w:rsidRPr="0057137A">
              <w:rPr>
                <w:sz w:val="18"/>
                <w:szCs w:val="18"/>
              </w:rPr>
              <w:t xml:space="preserve">comité de gouvernance </w:t>
            </w:r>
            <w:proofErr w:type="spellStart"/>
            <w:r w:rsidRPr="0057137A">
              <w:rPr>
                <w:sz w:val="18"/>
                <w:szCs w:val="18"/>
              </w:rPr>
              <w:t>édulab</w:t>
            </w:r>
            <w:proofErr w:type="spellEnd"/>
            <w:r w:rsidR="0057137A">
              <w:rPr>
                <w:sz w:val="18"/>
                <w:szCs w:val="18"/>
              </w:rPr>
              <w:t xml:space="preserve">, les acteurs associatifs du territoire œuvrant dans les champs du social, de l'éducation et de la culture.  Les réseaux des tiers-lieu </w:t>
            </w:r>
            <w:proofErr w:type="spellStart"/>
            <w:r w:rsidR="0057137A">
              <w:rPr>
                <w:sz w:val="18"/>
                <w:szCs w:val="18"/>
              </w:rPr>
              <w:t>lab</w:t>
            </w:r>
            <w:proofErr w:type="spellEnd"/>
            <w:r w:rsidR="0057137A">
              <w:rPr>
                <w:sz w:val="18"/>
                <w:szCs w:val="18"/>
              </w:rPr>
              <w:t xml:space="preserve"> numérique. </w:t>
            </w:r>
          </w:p>
        </w:tc>
      </w:tr>
    </w:tbl>
    <w:p w:rsidR="00470E83" w:rsidRDefault="00470E83"/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8391"/>
      </w:tblGrid>
      <w:tr w:rsidR="00470E83" w:rsidTr="00FD207C">
        <w:trPr>
          <w:trHeight w:val="2050"/>
        </w:trPr>
        <w:tc>
          <w:tcPr>
            <w:tcW w:w="2632" w:type="dxa"/>
            <w:shd w:val="clear" w:color="auto" w:fill="E6E6E6"/>
            <w:vAlign w:val="center"/>
          </w:tcPr>
          <w:p w:rsidR="00470E83" w:rsidRDefault="00BE0C7C">
            <w:pPr>
              <w:tabs>
                <w:tab w:val="left" w:pos="7800"/>
              </w:tabs>
              <w:jc w:val="center"/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  <w:t xml:space="preserve">Attributions du poste  </w:t>
            </w:r>
            <w:r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162430" w:rsidRPr="00B62660" w:rsidRDefault="00BE0C7C" w:rsidP="00B62660">
            <w:r w:rsidRPr="00B62660">
              <w:t xml:space="preserve">Le/la </w:t>
            </w:r>
            <w:r w:rsidR="00162430" w:rsidRPr="00B62660">
              <w:t xml:space="preserve">responsable : </w:t>
            </w:r>
          </w:p>
          <w:p w:rsidR="00162430" w:rsidRPr="00B62660" w:rsidRDefault="00162430" w:rsidP="00B62660">
            <w:pPr>
              <w:pStyle w:val="Paragraphedeliste"/>
              <w:numPr>
                <w:ilvl w:val="0"/>
                <w:numId w:val="5"/>
              </w:numPr>
            </w:pPr>
            <w:r w:rsidRPr="00B62660">
              <w:t>Organise l'animation, l</w:t>
            </w:r>
            <w:r w:rsidR="00FD207C" w:rsidRPr="00B62660">
              <w:t xml:space="preserve">'exploitation et la </w:t>
            </w:r>
            <w:r w:rsidRPr="00B62660">
              <w:t>gestion du tiers-lieu éducatif E</w:t>
            </w:r>
            <w:r w:rsidR="00FD207C" w:rsidRPr="00B62660">
              <w:t>dulab Pasteur</w:t>
            </w:r>
            <w:r w:rsidR="00BE0C7C" w:rsidRPr="00B62660">
              <w:t>.</w:t>
            </w:r>
            <w:r w:rsidRPr="00B62660">
              <w:t xml:space="preserve"> </w:t>
            </w:r>
          </w:p>
          <w:p w:rsidR="00162430" w:rsidRDefault="00162430" w:rsidP="00B62660">
            <w:pPr>
              <w:pStyle w:val="Paragraphedeliste"/>
              <w:numPr>
                <w:ilvl w:val="0"/>
                <w:numId w:val="5"/>
              </w:numPr>
            </w:pPr>
            <w:r w:rsidRPr="00B62660">
              <w:t xml:space="preserve">Coordonne le Plan Numérique éducatif local </w:t>
            </w:r>
            <w:r w:rsidR="00BB2A55" w:rsidRPr="00B62660">
              <w:t xml:space="preserve">et sa </w:t>
            </w:r>
            <w:r w:rsidRPr="00B62660">
              <w:t xml:space="preserve">mise en œuvre opérationnelle local en cohérence avec les orientations du Projet </w:t>
            </w:r>
            <w:proofErr w:type="spellStart"/>
            <w:r w:rsidRPr="00B62660">
              <w:t>Educatif</w:t>
            </w:r>
            <w:proofErr w:type="spellEnd"/>
            <w:r w:rsidRPr="00B62660">
              <w:t xml:space="preserve"> Local du développement de l'éducation scientifique et technique.</w:t>
            </w:r>
          </w:p>
          <w:p w:rsidR="00B62660" w:rsidRPr="00B62660" w:rsidRDefault="00B62660" w:rsidP="00B62660">
            <w:pPr>
              <w:pStyle w:val="Paragraphedeliste"/>
              <w:numPr>
                <w:ilvl w:val="0"/>
                <w:numId w:val="5"/>
              </w:numPr>
            </w:pPr>
            <w:r>
              <w:t xml:space="preserve">Structure les liens avec l'ensemble des acteurs de l'Hôtel à projet et prend toutes sa place dans la gouvernance du lien pour favoriser les synergies, le travail partenarial et l'innovation pédagogique. </w:t>
            </w:r>
          </w:p>
          <w:p w:rsidR="00162430" w:rsidRPr="00B62660" w:rsidRDefault="00162430" w:rsidP="00B62660">
            <w:pPr>
              <w:pStyle w:val="Paragraphedeliste"/>
              <w:numPr>
                <w:ilvl w:val="0"/>
                <w:numId w:val="5"/>
              </w:numPr>
            </w:pPr>
            <w:r w:rsidRPr="00B62660">
              <w:t>Établit et d</w:t>
            </w:r>
            <w:r w:rsidR="00FD207C" w:rsidRPr="00B62660">
              <w:t>évelopp</w:t>
            </w:r>
            <w:r w:rsidRPr="00B62660">
              <w:t xml:space="preserve">e </w:t>
            </w:r>
            <w:r w:rsidR="00BE0C7C" w:rsidRPr="00B62660">
              <w:t>des partenariats</w:t>
            </w:r>
            <w:r w:rsidRPr="00B62660">
              <w:t xml:space="preserve"> au niveau local et national autour des enjeux liés à l'éducation numérique</w:t>
            </w:r>
            <w:r w:rsidR="00BB2A55" w:rsidRPr="00B62660">
              <w:t xml:space="preserve"> et lab</w:t>
            </w:r>
            <w:r w:rsidR="00B62660">
              <w:t>.</w:t>
            </w:r>
          </w:p>
          <w:p w:rsidR="00FD207C" w:rsidRPr="00B62660" w:rsidRDefault="00BB2A55" w:rsidP="00B62660">
            <w:pPr>
              <w:pStyle w:val="Paragraphedeliste"/>
              <w:numPr>
                <w:ilvl w:val="0"/>
                <w:numId w:val="5"/>
              </w:numPr>
            </w:pPr>
            <w:r w:rsidRPr="00B62660">
              <w:t>Contribue</w:t>
            </w:r>
            <w:r w:rsidR="00B16C29" w:rsidRPr="00B62660">
              <w:t xml:space="preserve"> à la dynamique de labellisation Numérique Responsable</w:t>
            </w:r>
            <w:r w:rsidRPr="00B62660">
              <w:t>.</w:t>
            </w:r>
          </w:p>
          <w:p w:rsidR="00B62660" w:rsidRDefault="00B62660" w:rsidP="00B62660">
            <w:pPr>
              <w:pStyle w:val="Paragraphedeliste"/>
              <w:numPr>
                <w:ilvl w:val="0"/>
                <w:numId w:val="5"/>
              </w:numPr>
            </w:pPr>
            <w:r w:rsidRPr="00B62660">
              <w:t xml:space="preserve">Recherche des financements afin d'optimiser les moyens et le fonctionnement de l'équipement. </w:t>
            </w:r>
          </w:p>
        </w:tc>
      </w:tr>
    </w:tbl>
    <w:p w:rsidR="00470E83" w:rsidRDefault="00470E83"/>
    <w:tbl>
      <w:tblPr>
        <w:tblStyle w:val="a6"/>
        <w:tblpPr w:leftFromText="141" w:rightFromText="141" w:vertAnchor="text" w:tblpY="1"/>
        <w:tblOverlap w:val="never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470E83" w:rsidTr="00423ADF">
        <w:tc>
          <w:tcPr>
            <w:tcW w:w="9817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0E83" w:rsidRDefault="00BE0C7C" w:rsidP="00423ADF">
            <w:pPr>
              <w:tabs>
                <w:tab w:val="left" w:pos="7800"/>
              </w:tabs>
              <w:jc w:val="center"/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  <w:shd w:val="clear" w:color="auto" w:fill="E6E6E6"/>
              </w:rPr>
              <w:t>Missions de l’agent 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0E83" w:rsidRDefault="00BE0C7C" w:rsidP="0042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6"/>
                <w:szCs w:val="16"/>
                <w:shd w:val="clear" w:color="auto" w:fill="E6E6E6"/>
              </w:rPr>
            </w:pPr>
            <w:r>
              <w:rPr>
                <w:color w:val="000000"/>
                <w:sz w:val="16"/>
                <w:szCs w:val="16"/>
                <w:shd w:val="clear" w:color="auto" w:fill="E6E6E6"/>
              </w:rPr>
              <w:t>% de temps consacré à chacune</w:t>
            </w:r>
          </w:p>
        </w:tc>
      </w:tr>
      <w:tr w:rsidR="00470E83" w:rsidTr="00423ADF">
        <w:trPr>
          <w:trHeight w:val="70"/>
        </w:trPr>
        <w:tc>
          <w:tcPr>
            <w:tcW w:w="11011" w:type="dxa"/>
            <w:gridSpan w:val="3"/>
            <w:tcBorders>
              <w:top w:val="single" w:sz="4" w:space="0" w:color="000000"/>
            </w:tcBorders>
            <w:shd w:val="clear" w:color="auto" w:fill="000066"/>
            <w:vAlign w:val="center"/>
          </w:tcPr>
          <w:p w:rsidR="00470E83" w:rsidRDefault="00470E83" w:rsidP="0042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470E83" w:rsidTr="00B62660">
        <w:tc>
          <w:tcPr>
            <w:tcW w:w="2640" w:type="dxa"/>
            <w:shd w:val="clear" w:color="auto" w:fill="E6E6E6"/>
            <w:vAlign w:val="center"/>
          </w:tcPr>
          <w:p w:rsidR="00470E83" w:rsidRDefault="00BE0C7C" w:rsidP="00B16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8506C5">
              <w:rPr>
                <w:color w:val="000000"/>
                <w:sz w:val="18"/>
                <w:szCs w:val="18"/>
              </w:rPr>
              <w:t xml:space="preserve">Mission </w:t>
            </w:r>
            <w:r w:rsidR="00B16C29" w:rsidRPr="008506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77" w:type="dxa"/>
            <w:shd w:val="clear" w:color="auto" w:fill="auto"/>
          </w:tcPr>
          <w:p w:rsidR="00470E83" w:rsidRPr="00D86DA0" w:rsidRDefault="007F6E32" w:rsidP="007F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</w:rPr>
            </w:pPr>
            <w:r w:rsidRPr="00D86DA0">
              <w:rPr>
                <w:b/>
              </w:rPr>
              <w:t xml:space="preserve">Pilotage du projet de </w:t>
            </w:r>
            <w:r w:rsidR="00B16C29" w:rsidRPr="00D86DA0">
              <w:rPr>
                <w:b/>
              </w:rPr>
              <w:t>t</w:t>
            </w:r>
            <w:r w:rsidR="00BE0C7C" w:rsidRPr="00D86DA0">
              <w:rPr>
                <w:b/>
              </w:rPr>
              <w:t>iers-lieu éducatif pour les usages et cultures numériques</w:t>
            </w:r>
            <w:r w:rsidRPr="00D86DA0">
              <w:rPr>
                <w:b/>
              </w:rPr>
              <w:t>, mise en œuvre du projet et exploitation du lieu</w:t>
            </w:r>
          </w:p>
        </w:tc>
        <w:tc>
          <w:tcPr>
            <w:tcW w:w="1194" w:type="dxa"/>
          </w:tcPr>
          <w:p w:rsidR="00470E83" w:rsidRPr="00423ADF" w:rsidRDefault="00F71DF0" w:rsidP="0042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center"/>
              <w:rPr>
                <w:color w:val="000000"/>
                <w:highlight w:val="yellow"/>
              </w:rPr>
            </w:pPr>
            <w:r w:rsidRPr="00B62660">
              <w:rPr>
                <w:color w:val="000000"/>
              </w:rPr>
              <w:t>8</w:t>
            </w:r>
            <w:r w:rsidR="00423ADF" w:rsidRPr="00B62660">
              <w:rPr>
                <w:color w:val="000000"/>
              </w:rPr>
              <w:t>0</w:t>
            </w:r>
            <w:r w:rsidR="00BE0C7C" w:rsidRPr="00B62660">
              <w:rPr>
                <w:color w:val="000000"/>
              </w:rPr>
              <w:t xml:space="preserve"> %</w:t>
            </w:r>
          </w:p>
        </w:tc>
      </w:tr>
      <w:tr w:rsidR="00470E83" w:rsidTr="00423ADF">
        <w:tc>
          <w:tcPr>
            <w:tcW w:w="264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0E83" w:rsidRDefault="00BE0C7C" w:rsidP="0042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Activités </w:t>
            </w:r>
          </w:p>
        </w:tc>
        <w:tc>
          <w:tcPr>
            <w:tcW w:w="8371" w:type="dxa"/>
            <w:gridSpan w:val="2"/>
            <w:shd w:val="clear" w:color="auto" w:fill="E6E6E6"/>
            <w:vAlign w:val="center"/>
          </w:tcPr>
          <w:p w:rsidR="00470E83" w:rsidRDefault="00BE0C7C" w:rsidP="0042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Tâches </w:t>
            </w:r>
          </w:p>
        </w:tc>
      </w:tr>
      <w:tr w:rsidR="00B62660" w:rsidTr="00423ADF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7F6E32" w:rsidP="006F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B62660">
              <w:rPr>
                <w:sz w:val="18"/>
                <w:szCs w:val="18"/>
              </w:rPr>
              <w:t>ouvernance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Animer et coordonner la démarche de </w:t>
            </w:r>
            <w:r>
              <w:rPr>
                <w:sz w:val="18"/>
                <w:szCs w:val="18"/>
              </w:rPr>
              <w:t>gouvernance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partenariale de l'Edulab</w:t>
            </w:r>
          </w:p>
        </w:tc>
      </w:tr>
      <w:tr w:rsidR="00B62660" w:rsidTr="006F64C0"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Prendre toute sa place dans la gouvernance de l'hôtel à projet</w:t>
            </w:r>
          </w:p>
        </w:tc>
      </w:tr>
      <w:tr w:rsidR="00B62660" w:rsidTr="00423ADF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Mise en synergie d'acteurs</w:t>
            </w:r>
          </w:p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Coordonner les relations partenariales entre la DEE et les acteurs éducatifs 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Valoriser le </w:t>
            </w:r>
            <w:r>
              <w:rPr>
                <w:sz w:val="18"/>
                <w:szCs w:val="18"/>
              </w:rPr>
              <w:t xml:space="preserve">lieu </w:t>
            </w:r>
            <w:r>
              <w:rPr>
                <w:color w:val="000000"/>
                <w:sz w:val="18"/>
                <w:szCs w:val="18"/>
              </w:rPr>
              <w:t xml:space="preserve">auprès des partenaires de la communauté éducative rennaise 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Développer de nouveaux partenariats (Villes éducatrices)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Organiser les comités de partenaires</w:t>
            </w:r>
          </w:p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aux instances de l’Hôtel Pasteur</w:t>
            </w:r>
          </w:p>
        </w:tc>
      </w:tr>
      <w:tr w:rsidR="007F6E32" w:rsidTr="00423ADF">
        <w:trPr>
          <w:trHeight w:val="2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6E32" w:rsidRPr="00D86DA0" w:rsidRDefault="007F6E32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sz w:val="18"/>
                <w:szCs w:val="18"/>
              </w:rPr>
            </w:pPr>
            <w:r w:rsidRPr="00D86DA0">
              <w:rPr>
                <w:sz w:val="18"/>
                <w:szCs w:val="18"/>
              </w:rPr>
              <w:t>Programmation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6E32" w:rsidRPr="00D86DA0" w:rsidRDefault="007F6E32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sz w:val="18"/>
                <w:szCs w:val="18"/>
              </w:rPr>
            </w:pPr>
            <w:r w:rsidRPr="00D86DA0">
              <w:rPr>
                <w:sz w:val="18"/>
                <w:szCs w:val="18"/>
              </w:rPr>
              <w:t>Élaborer et gérer une programmation du tiers-lieu, en combinant actions en régie et propositions des partenaires.</w:t>
            </w:r>
          </w:p>
        </w:tc>
      </w:tr>
      <w:tr w:rsidR="00B62660" w:rsidTr="00423ADF">
        <w:trPr>
          <w:trHeight w:val="21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encadrement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Encadrer et superviser l’équipe de médiation (2 médiateurs numériques) et les renforts RH. 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gérer les plannings d’équipe 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formation aux problématiques spécifiques</w:t>
            </w:r>
          </w:p>
        </w:tc>
      </w:tr>
      <w:tr w:rsidR="00B62660" w:rsidTr="00423ADF"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xploitation</w:t>
            </w:r>
            <w:bookmarkStart w:id="0" w:name="_GoBack"/>
            <w:bookmarkEnd w:id="0"/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Accompagner la</w:t>
            </w:r>
            <w:r>
              <w:rPr>
                <w:color w:val="000000"/>
                <w:sz w:val="18"/>
                <w:szCs w:val="18"/>
              </w:rPr>
              <w:t xml:space="preserve"> stratégie de fonctionnement (économie, animation, programmation, équipements….)</w:t>
            </w:r>
          </w:p>
        </w:tc>
      </w:tr>
      <w:tr w:rsidR="007F6E32" w:rsidTr="008506C5">
        <w:tc>
          <w:tcPr>
            <w:tcW w:w="26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E32" w:rsidRPr="007F6E32" w:rsidRDefault="007F6E32" w:rsidP="00072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D86DA0">
              <w:rPr>
                <w:sz w:val="18"/>
                <w:szCs w:val="18"/>
              </w:rPr>
              <w:t xml:space="preserve">Suivi financier 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32" w:rsidRPr="008506C5" w:rsidRDefault="007F6E32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7F6E32">
              <w:rPr>
                <w:color w:val="000000"/>
                <w:sz w:val="18"/>
                <w:szCs w:val="18"/>
              </w:rPr>
              <w:t>Suivi budgétaire : fonctionnement et investissement</w:t>
            </w:r>
          </w:p>
        </w:tc>
      </w:tr>
      <w:tr w:rsidR="007F6E32" w:rsidTr="008506C5"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E32" w:rsidRPr="005F0626" w:rsidRDefault="007F6E32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32" w:rsidRPr="008506C5" w:rsidRDefault="007F6E32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8506C5">
              <w:rPr>
                <w:color w:val="000000"/>
                <w:sz w:val="18"/>
                <w:szCs w:val="18"/>
              </w:rPr>
              <w:t>Recherche de financement</w:t>
            </w:r>
          </w:p>
        </w:tc>
      </w:tr>
      <w:tr w:rsidR="007F6E32" w:rsidTr="008506C5"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E32" w:rsidRPr="005F0626" w:rsidRDefault="007F6E32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32" w:rsidRPr="008506C5" w:rsidRDefault="007F6E32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Établissement de bilans financiers et d'activité. </w:t>
            </w:r>
          </w:p>
        </w:tc>
      </w:tr>
      <w:tr w:rsidR="00B62660" w:rsidTr="00423ADF">
        <w:tc>
          <w:tcPr>
            <w:tcW w:w="11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000066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B62660" w:rsidTr="00423ADF">
        <w:tc>
          <w:tcPr>
            <w:tcW w:w="2640" w:type="dxa"/>
            <w:shd w:val="clear" w:color="auto" w:fill="E6E6E6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8506C5">
              <w:rPr>
                <w:color w:val="000000"/>
                <w:sz w:val="18"/>
                <w:szCs w:val="18"/>
              </w:rPr>
              <w:t>Mission 2</w:t>
            </w:r>
          </w:p>
        </w:tc>
        <w:tc>
          <w:tcPr>
            <w:tcW w:w="7177" w:type="dxa"/>
          </w:tcPr>
          <w:p w:rsidR="00B62660" w:rsidRPr="007F6E32" w:rsidRDefault="007F6E32" w:rsidP="007F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FF0000"/>
              </w:rPr>
            </w:pPr>
            <w:r w:rsidRPr="00D86DA0">
              <w:rPr>
                <w:b/>
              </w:rPr>
              <w:t>Pilotage de l'élaboration du plan numérique éducatif local</w:t>
            </w:r>
          </w:p>
        </w:tc>
        <w:tc>
          <w:tcPr>
            <w:tcW w:w="1194" w:type="dxa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center"/>
              <w:rPr>
                <w:color w:val="000000"/>
              </w:rPr>
            </w:pPr>
            <w:r w:rsidRPr="008506C5">
              <w:rPr>
                <w:color w:val="000000"/>
              </w:rPr>
              <w:t>1</w:t>
            </w:r>
            <w:r w:rsidR="008506C5" w:rsidRPr="008506C5">
              <w:rPr>
                <w:color w:val="000000"/>
              </w:rPr>
              <w:t xml:space="preserve">5 </w:t>
            </w:r>
            <w:r w:rsidRPr="008506C5">
              <w:rPr>
                <w:color w:val="000000"/>
              </w:rPr>
              <w:t>%</w:t>
            </w:r>
          </w:p>
        </w:tc>
      </w:tr>
      <w:tr w:rsidR="00B62660" w:rsidTr="00423ADF">
        <w:tc>
          <w:tcPr>
            <w:tcW w:w="264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Activités </w:t>
            </w:r>
          </w:p>
        </w:tc>
        <w:tc>
          <w:tcPr>
            <w:tcW w:w="8371" w:type="dxa"/>
            <w:gridSpan w:val="2"/>
            <w:shd w:val="clear" w:color="auto" w:fill="E6E6E6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Tâch</w:t>
            </w:r>
            <w:r>
              <w:rPr>
                <w:color w:val="000000"/>
                <w:sz w:val="18"/>
                <w:szCs w:val="18"/>
                <w:shd w:val="clear" w:color="auto" w:fill="E6E6E6"/>
              </w:rPr>
              <w:t xml:space="preserve">es </w:t>
            </w:r>
          </w:p>
        </w:tc>
      </w:tr>
      <w:tr w:rsidR="008506C5" w:rsidTr="00423ADF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6C5" w:rsidRPr="005F0626" w:rsidRDefault="008506C5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RPr="008506C5">
              <w:rPr>
                <w:color w:val="000000"/>
                <w:sz w:val="18"/>
                <w:szCs w:val="18"/>
              </w:rPr>
              <w:t xml:space="preserve">Coordination du plan </w:t>
            </w:r>
            <w:r w:rsidRPr="008506C5">
              <w:rPr>
                <w:color w:val="000000"/>
                <w:sz w:val="18"/>
                <w:szCs w:val="18"/>
              </w:rPr>
              <w:lastRenderedPageBreak/>
              <w:t xml:space="preserve">numérique éducatif local 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8506C5" w:rsidRPr="008506C5" w:rsidRDefault="008506C5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8506C5">
              <w:rPr>
                <w:color w:val="000000"/>
                <w:sz w:val="18"/>
                <w:szCs w:val="18"/>
              </w:rPr>
              <w:lastRenderedPageBreak/>
              <w:t>Contribuer à son élaboration, son suivi, sa mise en œuvre</w:t>
            </w:r>
            <w:r w:rsidR="000A3C72">
              <w:rPr>
                <w:color w:val="000000"/>
                <w:sz w:val="18"/>
                <w:szCs w:val="18"/>
              </w:rPr>
              <w:t>, son évaluation</w:t>
            </w:r>
            <w:r w:rsidRPr="008506C5">
              <w:rPr>
                <w:color w:val="000000"/>
                <w:sz w:val="18"/>
                <w:szCs w:val="18"/>
              </w:rPr>
              <w:t xml:space="preserve"> et </w:t>
            </w:r>
            <w:r w:rsidR="000A3C72">
              <w:rPr>
                <w:color w:val="000000"/>
                <w:sz w:val="18"/>
                <w:szCs w:val="18"/>
              </w:rPr>
              <w:t xml:space="preserve">son actualisation en lien et </w:t>
            </w:r>
            <w:r w:rsidRPr="008506C5">
              <w:rPr>
                <w:color w:val="000000"/>
                <w:sz w:val="18"/>
                <w:szCs w:val="18"/>
              </w:rPr>
              <w:t xml:space="preserve">en adéquation avec les orientations du Projet Éducatif Local. </w:t>
            </w:r>
          </w:p>
        </w:tc>
      </w:tr>
      <w:tr w:rsidR="008506C5" w:rsidTr="00522B92"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6C5" w:rsidRPr="008506C5" w:rsidRDefault="008506C5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8506C5" w:rsidRPr="008506C5" w:rsidRDefault="008506C5" w:rsidP="0085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Organiser et faire vivre la démarche de concertation auprès de l'ensemble des acteurs investis s'appuyant sur le numérique comme outils d'éducation, d'insertion, de production et de création.</w:t>
            </w:r>
          </w:p>
        </w:tc>
      </w:tr>
      <w:tr w:rsidR="00B62660" w:rsidTr="00423ADF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Pr="008506C5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  <w:r w:rsidRPr="008506C5">
              <w:rPr>
                <w:color w:val="000000"/>
                <w:sz w:val="18"/>
                <w:szCs w:val="18"/>
              </w:rPr>
              <w:t>Label Numérique responsable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Pr="008506C5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8506C5">
              <w:rPr>
                <w:color w:val="000000"/>
                <w:sz w:val="18"/>
                <w:szCs w:val="18"/>
              </w:rPr>
              <w:t>Définir, mettre en œuvre et valoriser des actions spécifiques aux axes du label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Pr="008506C5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Pr="008506C5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8506C5">
              <w:rPr>
                <w:color w:val="000000"/>
                <w:sz w:val="18"/>
                <w:szCs w:val="18"/>
              </w:rPr>
              <w:t>Contribuer à la coordination territoriale en vue de la labellisation</w:t>
            </w:r>
          </w:p>
        </w:tc>
      </w:tr>
      <w:tr w:rsidR="00B62660" w:rsidTr="00423ADF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 territoriale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contribuer à la définition des enjeux : inclusion, lutte contre les inégalités numériques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participer aux instances métropolitaines, régionales et nationales </w:t>
            </w:r>
          </w:p>
        </w:tc>
      </w:tr>
      <w:tr w:rsidR="00B62660" w:rsidTr="00423ADF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favoriser l’accueil et le développement de projets éducatifs innovants</w:t>
            </w:r>
          </w:p>
        </w:tc>
      </w:tr>
      <w:tr w:rsidR="00B62660" w:rsidTr="00423ADF">
        <w:tc>
          <w:tcPr>
            <w:tcW w:w="11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000066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B62660" w:rsidTr="00423ADF">
        <w:tc>
          <w:tcPr>
            <w:tcW w:w="2640" w:type="dxa"/>
            <w:shd w:val="clear" w:color="auto" w:fill="E6E6E6"/>
            <w:vAlign w:val="center"/>
          </w:tcPr>
          <w:p w:rsidR="00B62660" w:rsidRPr="000A3C72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0A3C72">
              <w:rPr>
                <w:color w:val="000000"/>
                <w:sz w:val="18"/>
                <w:szCs w:val="18"/>
              </w:rPr>
              <w:t xml:space="preserve">Mission </w:t>
            </w:r>
            <w:r w:rsidR="000A3C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77" w:type="dxa"/>
          </w:tcPr>
          <w:p w:rsidR="00B62660" w:rsidRPr="000A3C72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</w:rPr>
            </w:pPr>
            <w:r w:rsidRPr="000A3C72">
              <w:rPr>
                <w:b/>
              </w:rPr>
              <w:t>communication, documentation et événementiel</w:t>
            </w:r>
          </w:p>
        </w:tc>
        <w:tc>
          <w:tcPr>
            <w:tcW w:w="1194" w:type="dxa"/>
          </w:tcPr>
          <w:p w:rsidR="00B62660" w:rsidRPr="000A3C72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center"/>
              <w:rPr>
                <w:color w:val="000000"/>
              </w:rPr>
            </w:pPr>
            <w:r w:rsidRPr="000A3C72">
              <w:rPr>
                <w:color w:val="000000"/>
              </w:rPr>
              <w:t xml:space="preserve">5 % </w:t>
            </w:r>
          </w:p>
        </w:tc>
      </w:tr>
      <w:tr w:rsidR="00B62660" w:rsidTr="00423ADF">
        <w:tc>
          <w:tcPr>
            <w:tcW w:w="264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62660" w:rsidRPr="000A3C72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0A3C72">
              <w:rPr>
                <w:color w:val="000000"/>
                <w:sz w:val="18"/>
                <w:szCs w:val="18"/>
              </w:rPr>
              <w:t xml:space="preserve">Activités </w:t>
            </w:r>
          </w:p>
        </w:tc>
        <w:tc>
          <w:tcPr>
            <w:tcW w:w="8371" w:type="dxa"/>
            <w:gridSpan w:val="2"/>
            <w:shd w:val="clear" w:color="auto" w:fill="E6E6E6"/>
            <w:vAlign w:val="center"/>
          </w:tcPr>
          <w:p w:rsidR="00B62660" w:rsidRPr="000A3C72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0A3C72">
              <w:rPr>
                <w:color w:val="000000"/>
                <w:sz w:val="18"/>
                <w:szCs w:val="18"/>
              </w:rPr>
              <w:t xml:space="preserve">Tâches </w:t>
            </w:r>
          </w:p>
        </w:tc>
      </w:tr>
      <w:tr w:rsidR="00B62660" w:rsidTr="00423ADF">
        <w:trPr>
          <w:trHeight w:val="1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Pr="000A3C72" w:rsidRDefault="00B62660" w:rsidP="00B62660">
            <w:pP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0A3C72">
              <w:rPr>
                <w:sz w:val="18"/>
                <w:szCs w:val="18"/>
              </w:rPr>
              <w:t>communication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Pr="000A3C72" w:rsidRDefault="00B62660" w:rsidP="00B62660">
            <w:pP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0A3C72">
              <w:rPr>
                <w:sz w:val="18"/>
                <w:szCs w:val="18"/>
              </w:rPr>
              <w:t>Éditorialiser</w:t>
            </w:r>
            <w:proofErr w:type="spellEnd"/>
            <w:r w:rsidRPr="000A3C72">
              <w:rPr>
                <w:sz w:val="18"/>
                <w:szCs w:val="18"/>
              </w:rPr>
              <w:t xml:space="preserve"> le site et les RSN de l'</w:t>
            </w:r>
            <w:proofErr w:type="spellStart"/>
            <w:r w:rsidRPr="000A3C72">
              <w:rPr>
                <w:sz w:val="18"/>
                <w:szCs w:val="18"/>
              </w:rPr>
              <w:t>édulab</w:t>
            </w:r>
            <w:proofErr w:type="spellEnd"/>
            <w:r w:rsidRPr="000A3C72">
              <w:rPr>
                <w:sz w:val="18"/>
                <w:szCs w:val="18"/>
              </w:rPr>
              <w:t xml:space="preserve"> Pasteur, en appui de l’équipe de médiation</w:t>
            </w:r>
          </w:p>
        </w:tc>
      </w:tr>
      <w:tr w:rsidR="00B62660" w:rsidTr="00423ADF">
        <w:trPr>
          <w:trHeight w:val="18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Pr="000A3C72" w:rsidRDefault="00B62660" w:rsidP="00B6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Pr="000A3C72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0A3C72">
              <w:rPr>
                <w:sz w:val="18"/>
                <w:szCs w:val="18"/>
              </w:rPr>
              <w:t>Renforcer la diffusion des pratiques en lien avec les référents communication VDR</w:t>
            </w:r>
          </w:p>
        </w:tc>
      </w:tr>
      <w:tr w:rsidR="00B62660" w:rsidTr="00423ADF">
        <w:trPr>
          <w:trHeight w:val="18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Default="00B62660" w:rsidP="00B62660">
            <w:pPr>
              <w:spacing w:before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documenter les processus expérimentaux, les projets en vue de leur modélisation</w:t>
            </w:r>
          </w:p>
        </w:tc>
      </w:tr>
      <w:tr w:rsidR="00B62660" w:rsidTr="00423ADF"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Représentation DEE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</w:tcBorders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Représenter la DEE lors de salons, rencontres professionnelles</w:t>
            </w:r>
          </w:p>
        </w:tc>
      </w:tr>
      <w:tr w:rsidR="00B62660" w:rsidTr="00423ADF"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660" w:rsidRDefault="00B62660" w:rsidP="00B62660">
            <w:pP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de manifestations publiques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2660" w:rsidRDefault="00B62660" w:rsidP="00B62660">
            <w:pP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 ou coordonner des manifestations sectorielles, grand public ou professionnelles</w:t>
            </w:r>
          </w:p>
        </w:tc>
      </w:tr>
      <w:tr w:rsidR="00B62660" w:rsidTr="00423ADF">
        <w:trPr>
          <w:trHeight w:val="181"/>
        </w:trPr>
        <w:tc>
          <w:tcPr>
            <w:tcW w:w="1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66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B62660" w:rsidTr="00423ADF">
        <w:trPr>
          <w:trHeight w:val="55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Mission de remplacement ou de suppléance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0" w:rsidRDefault="00B62660" w:rsidP="00B6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Appui possible pour le développement et la mise en réseau des équipements publics numériques</w:t>
            </w:r>
          </w:p>
        </w:tc>
      </w:tr>
    </w:tbl>
    <w:p w:rsidR="00470E83" w:rsidRDefault="00423ADF">
      <w:r>
        <w:br w:type="textWrapping" w:clear="all"/>
      </w:r>
    </w:p>
    <w:tbl>
      <w:tblPr>
        <w:tblStyle w:val="a7"/>
        <w:tblW w:w="1101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8393"/>
      </w:tblGrid>
      <w:tr w:rsidR="00470E83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b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t xml:space="preserve">Contraintes du poste </w:t>
            </w: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Déplacements fréquents</w:t>
            </w: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Réunions possibles sur des temps dits décalés (soirées, voire week-end)</w:t>
            </w:r>
          </w:p>
        </w:tc>
      </w:tr>
    </w:tbl>
    <w:p w:rsidR="00470E83" w:rsidRDefault="00470E83"/>
    <w:tbl>
      <w:tblPr>
        <w:tblStyle w:val="a8"/>
        <w:tblW w:w="1101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8393"/>
      </w:tblGrid>
      <w:tr w:rsidR="00470E83">
        <w:tc>
          <w:tcPr>
            <w:tcW w:w="11011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t xml:space="preserve">Compétences liées au poste </w:t>
            </w:r>
          </w:p>
        </w:tc>
      </w:tr>
      <w:tr w:rsidR="00470E83">
        <w:tc>
          <w:tcPr>
            <w:tcW w:w="2618" w:type="dxa"/>
            <w:vMerge w:val="restart"/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Connaissances et savoir-faire souhaités</w:t>
            </w:r>
          </w:p>
        </w:tc>
        <w:tc>
          <w:tcPr>
            <w:tcW w:w="8393" w:type="dxa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Ingénierie de projets</w:t>
            </w:r>
          </w:p>
        </w:tc>
      </w:tr>
      <w:tr w:rsidR="00470E83">
        <w:tc>
          <w:tcPr>
            <w:tcW w:w="2618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Travail en transversalité, mobilisation d'acteurs</w:t>
            </w:r>
          </w:p>
        </w:tc>
      </w:tr>
      <w:tr w:rsidR="00470E83">
        <w:tc>
          <w:tcPr>
            <w:tcW w:w="2618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Bonnes capacités rédactionnelles et capacité de synthèse</w:t>
            </w:r>
          </w:p>
        </w:tc>
      </w:tr>
      <w:tr w:rsidR="00470E83">
        <w:tc>
          <w:tcPr>
            <w:tcW w:w="2618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Connaissances en anglais</w:t>
            </w:r>
          </w:p>
        </w:tc>
      </w:tr>
      <w:tr w:rsidR="00470E83">
        <w:tc>
          <w:tcPr>
            <w:tcW w:w="2618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</w:tcPr>
          <w:p w:rsidR="00470E83" w:rsidRDefault="000A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Connaissance des outils numériques lié à la programmation, l'image, le son, l'éducation…</w:t>
            </w:r>
          </w:p>
        </w:tc>
      </w:tr>
      <w:tr w:rsidR="00470E83">
        <w:tc>
          <w:tcPr>
            <w:tcW w:w="2618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0E83">
        <w:tc>
          <w:tcPr>
            <w:tcW w:w="2618" w:type="dxa"/>
            <w:vMerge/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0E83"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Autres </w:t>
            </w:r>
            <w:proofErr w:type="spellStart"/>
            <w:r>
              <w:rPr>
                <w:color w:val="000000"/>
                <w:sz w:val="18"/>
                <w:szCs w:val="18"/>
              </w:rPr>
              <w:t>pré-requis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pour exercer les missions </w:t>
            </w: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000000"/>
            </w:tcBorders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Certification sécurité établissement recevant des publics</w:t>
            </w:r>
          </w:p>
        </w:tc>
      </w:tr>
      <w:tr w:rsidR="00470E83"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  <w:tcBorders>
              <w:left w:val="single" w:sz="4" w:space="0" w:color="000000"/>
            </w:tcBorders>
          </w:tcPr>
          <w:p w:rsidR="00470E83" w:rsidRPr="000A3C72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 w:rsidRPr="000A3C72">
              <w:rPr>
                <w:sz w:val="18"/>
                <w:szCs w:val="18"/>
              </w:rPr>
              <w:t>formation à la recherche de mécénat</w:t>
            </w:r>
          </w:p>
        </w:tc>
      </w:tr>
      <w:tr w:rsidR="00470E83"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  <w:tcBorders>
              <w:left w:val="single" w:sz="4" w:space="0" w:color="000000"/>
            </w:tcBorders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0E83"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93" w:type="dxa"/>
            <w:tcBorders>
              <w:left w:val="single" w:sz="4" w:space="0" w:color="000000"/>
            </w:tcBorders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470E83" w:rsidRDefault="00470E83"/>
    <w:tbl>
      <w:tblPr>
        <w:tblStyle w:val="a9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8341"/>
      </w:tblGrid>
      <w:tr w:rsidR="00470E83">
        <w:tc>
          <w:tcPr>
            <w:tcW w:w="11011" w:type="dxa"/>
            <w:gridSpan w:val="2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t xml:space="preserve">Environnement du poste </w:t>
            </w:r>
          </w:p>
        </w:tc>
      </w:tr>
      <w:tr w:rsidR="00470E83">
        <w:trPr>
          <w:trHeight w:val="312"/>
        </w:trPr>
        <w:tc>
          <w:tcPr>
            <w:tcW w:w="2670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24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0E83">
        <w:trPr>
          <w:trHeight w:val="312"/>
        </w:trPr>
        <w:tc>
          <w:tcPr>
            <w:tcW w:w="2670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2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7h30 par jour</w:t>
            </w:r>
          </w:p>
        </w:tc>
      </w:tr>
      <w:tr w:rsidR="00470E83">
        <w:trPr>
          <w:trHeight w:val="312"/>
        </w:trPr>
        <w:tc>
          <w:tcPr>
            <w:tcW w:w="2670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470E83" w:rsidRDefault="000A3C72" w:rsidP="000A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E0C7C">
              <w:rPr>
                <w:sz w:val="18"/>
                <w:szCs w:val="18"/>
              </w:rPr>
              <w:t xml:space="preserve">dulab au sein </w:t>
            </w:r>
            <w:r w:rsidR="00FD207C">
              <w:rPr>
                <w:sz w:val="18"/>
                <w:szCs w:val="18"/>
              </w:rPr>
              <w:t>du bâtiment</w:t>
            </w:r>
            <w:r w:rsidR="00BE0C7C">
              <w:rPr>
                <w:sz w:val="18"/>
                <w:szCs w:val="18"/>
              </w:rPr>
              <w:t xml:space="preserve"> Pasteur / </w:t>
            </w:r>
            <w:r w:rsidR="00B16C29">
              <w:rPr>
                <w:sz w:val="18"/>
                <w:szCs w:val="18"/>
              </w:rPr>
              <w:t xml:space="preserve">site </w:t>
            </w:r>
            <w:proofErr w:type="spellStart"/>
            <w:r w:rsidR="00BE0C7C">
              <w:rPr>
                <w:color w:val="000000"/>
                <w:sz w:val="18"/>
                <w:szCs w:val="18"/>
              </w:rPr>
              <w:t>Oberthur</w:t>
            </w:r>
            <w:proofErr w:type="spellEnd"/>
            <w:r w:rsidR="00BE0C7C">
              <w:rPr>
                <w:color w:val="000000"/>
                <w:sz w:val="18"/>
                <w:szCs w:val="18"/>
              </w:rPr>
              <w:t>, Rennes</w:t>
            </w:r>
          </w:p>
        </w:tc>
      </w:tr>
      <w:tr w:rsidR="00470E83">
        <w:trPr>
          <w:trHeight w:val="312"/>
        </w:trPr>
        <w:tc>
          <w:tcPr>
            <w:tcW w:w="2670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Éléments de rémunération liés au poste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6"/>
                <w:szCs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24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0E83">
        <w:trPr>
          <w:trHeight w:val="308"/>
        </w:trPr>
        <w:tc>
          <w:tcPr>
            <w:tcW w:w="2670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Conditions particulières d'exercice des missions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6"/>
                <w:szCs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0E83">
        <w:trPr>
          <w:trHeight w:val="308"/>
        </w:trPr>
        <w:tc>
          <w:tcPr>
            <w:tcW w:w="2670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0E83">
        <w:trPr>
          <w:trHeight w:val="308"/>
        </w:trPr>
        <w:tc>
          <w:tcPr>
            <w:tcW w:w="2670" w:type="dxa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470E83" w:rsidRDefault="00470E83"/>
    <w:tbl>
      <w:tblPr>
        <w:tblStyle w:val="aa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8136"/>
        <w:gridCol w:w="243"/>
      </w:tblGrid>
      <w:tr w:rsidR="00470E83" w:rsidTr="000A3C72">
        <w:trPr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t xml:space="preserve">Fonction correspondant </w:t>
            </w: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br/>
            </w:r>
            <w:r>
              <w:rPr>
                <w:i/>
                <w:color w:val="000000"/>
                <w:sz w:val="16"/>
                <w:szCs w:val="16"/>
              </w:rPr>
              <w:t>Les fiches de tâches sont disponibles sur l'Intra</w:t>
            </w:r>
          </w:p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6"/>
                <w:szCs w:val="16"/>
              </w:rPr>
            </w:pP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6"/>
                <w:szCs w:val="16"/>
              </w:rPr>
              <w:t>Cocher les missions assurées</w:t>
            </w: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Approvisionnements - commande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Restauration / PDA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Moyens de l'administration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Informatique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Coriolis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Propreté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Congés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0A3C72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6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Formation</w:t>
            </w:r>
          </w:p>
        </w:tc>
        <w:tc>
          <w:tcPr>
            <w:tcW w:w="243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70E83" w:rsidRDefault="00470E83"/>
    <w:tbl>
      <w:tblPr>
        <w:tblStyle w:val="ab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470E83">
        <w:trPr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Missions de sécurité au travail</w:t>
            </w:r>
          </w:p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6"/>
                <w:szCs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000000"/>
            </w:tcBorders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>
        <w:trPr>
          <w:trHeight w:val="241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0" w:type="dxa"/>
            <w:tcBorders>
              <w:top w:val="single" w:sz="4" w:space="0" w:color="000000"/>
            </w:tcBorders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>
        <w:trPr>
          <w:trHeight w:val="241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0" w:type="dxa"/>
            <w:tcBorders>
              <w:top w:val="single" w:sz="4" w:space="0" w:color="000000"/>
            </w:tcBorders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70E83" w:rsidRDefault="00470E83"/>
    <w:tbl>
      <w:tblPr>
        <w:tblStyle w:val="ac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7995"/>
        <w:gridCol w:w="384"/>
      </w:tblGrid>
      <w:tr w:rsidR="00470E83" w:rsidTr="00E87025">
        <w:trPr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t xml:space="preserve">Principaux interlocuteurs de l'agent </w:t>
            </w: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  <w:shd w:val="clear" w:color="auto" w:fill="E6E6E6"/>
              </w:rPr>
              <w:br/>
            </w:r>
          </w:p>
        </w:tc>
        <w:tc>
          <w:tcPr>
            <w:tcW w:w="7995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Correspondant formation</w:t>
            </w:r>
          </w:p>
        </w:tc>
        <w:tc>
          <w:tcPr>
            <w:tcW w:w="384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470E83" w:rsidTr="00E87025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95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Correspondant congés</w:t>
            </w:r>
          </w:p>
        </w:tc>
        <w:tc>
          <w:tcPr>
            <w:tcW w:w="384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E87025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5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Correspondant restauration / PDA</w:t>
            </w:r>
          </w:p>
        </w:tc>
        <w:tc>
          <w:tcPr>
            <w:tcW w:w="384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E87025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5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Correspondant de service (service paie situations administratives)</w:t>
            </w:r>
          </w:p>
        </w:tc>
        <w:tc>
          <w:tcPr>
            <w:tcW w:w="384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E87025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5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Correspondant informatique</w:t>
            </w:r>
          </w:p>
        </w:tc>
        <w:tc>
          <w:tcPr>
            <w:tcW w:w="384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E87025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5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Assistant de prévention</w:t>
            </w:r>
          </w:p>
        </w:tc>
        <w:tc>
          <w:tcPr>
            <w:tcW w:w="384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70E83" w:rsidTr="00E87025">
        <w:trPr>
          <w:trHeight w:val="270"/>
        </w:trPr>
        <w:tc>
          <w:tcPr>
            <w:tcW w:w="2632" w:type="dxa"/>
            <w:vMerge/>
            <w:shd w:val="clear" w:color="auto" w:fill="E6E6E6"/>
          </w:tcPr>
          <w:p w:rsidR="00470E83" w:rsidRDefault="00470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5" w:type="dxa"/>
            <w:shd w:val="clear" w:color="auto" w:fill="FFFFFF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Chargé(e) de ressources humaines</w:t>
            </w:r>
          </w:p>
        </w:tc>
        <w:tc>
          <w:tcPr>
            <w:tcW w:w="384" w:type="dxa"/>
            <w:shd w:val="clear" w:color="auto" w:fill="FFFFFF"/>
          </w:tcPr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70E83" w:rsidRDefault="00470E83"/>
    <w:tbl>
      <w:tblPr>
        <w:tblStyle w:val="ad"/>
        <w:tblW w:w="11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317"/>
      </w:tblGrid>
      <w:tr w:rsidR="00470E83">
        <w:trPr>
          <w:trHeight w:val="944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0E83" w:rsidRDefault="00BE0C7C">
            <w:pPr>
              <w:jc w:val="left"/>
              <w:rPr>
                <w:rFonts w:ascii="Arial Black" w:eastAsia="Arial Black" w:hAnsi="Arial Black" w:cs="Arial Black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 : </w:t>
            </w:r>
            <w:r w:rsidR="00FD207C">
              <w:rPr>
                <w:color w:val="000000"/>
                <w:sz w:val="18"/>
                <w:szCs w:val="18"/>
              </w:rPr>
              <w:t>Nicolas Gauvain</w:t>
            </w:r>
          </w:p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Date : </w:t>
            </w:r>
          </w:p>
        </w:tc>
      </w:tr>
      <w:tr w:rsidR="00470E83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470E83" w:rsidRDefault="00BE0C7C">
            <w:pPr>
              <w:jc w:val="left"/>
              <w:rPr>
                <w:rFonts w:ascii="Arial Black" w:eastAsia="Arial Black" w:hAnsi="Arial Black" w:cs="Arial Black"/>
                <w:shd w:val="clear" w:color="auto" w:fill="E6E6E6"/>
              </w:rPr>
            </w:pPr>
            <w:r>
              <w:rPr>
                <w:rFonts w:ascii="Arial Black" w:eastAsia="Arial Black" w:hAnsi="Arial Black" w:cs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470E83" w:rsidRDefault="00BE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: Réjane GUYOMARD BELHOMME</w:t>
            </w:r>
          </w:p>
          <w:p w:rsidR="00470E83" w:rsidRDefault="004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470E83" w:rsidRDefault="00BE0C7C" w:rsidP="00FD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:</w:t>
            </w:r>
            <w:r w:rsidR="0076171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70E83" w:rsidRDefault="00470E83"/>
    <w:sectPr w:rsidR="00470E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567" w:left="567" w:header="709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E7" w:rsidRDefault="007427E7">
      <w:pPr>
        <w:spacing w:before="0"/>
      </w:pPr>
      <w:r>
        <w:separator/>
      </w:r>
    </w:p>
  </w:endnote>
  <w:endnote w:type="continuationSeparator" w:id="0">
    <w:p w:rsidR="007427E7" w:rsidRDefault="007427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3" w:rsidRDefault="00470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3" w:rsidRDefault="00BE0C7C">
    <w:pPr>
      <w:pBdr>
        <w:top w:val="single" w:sz="4" w:space="1" w:color="000000"/>
      </w:pBdr>
      <w:jc w:val="center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Direction des Ressources Humaines</w:t>
    </w:r>
  </w:p>
  <w:p w:rsidR="00470E83" w:rsidRDefault="00BE0C7C">
    <w:pPr>
      <w:jc w:val="center"/>
      <w:rPr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 xml:space="preserve">Service Emploi et Compétences – </w:t>
    </w:r>
    <w:r>
      <w:rPr>
        <w:sz w:val="14"/>
        <w:szCs w:val="14"/>
      </w:rPr>
      <w:t>Mission Parcours professionnels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3" w:rsidRDefault="00470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E7" w:rsidRDefault="007427E7">
      <w:pPr>
        <w:spacing w:before="0"/>
      </w:pPr>
      <w:r>
        <w:separator/>
      </w:r>
    </w:p>
  </w:footnote>
  <w:footnote w:type="continuationSeparator" w:id="0">
    <w:p w:rsidR="007427E7" w:rsidRDefault="007427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3" w:rsidRDefault="00470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3" w:rsidRDefault="00470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3" w:rsidRDefault="00470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7A1E"/>
    <w:multiLevelType w:val="hybridMultilevel"/>
    <w:tmpl w:val="319A3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73CE2"/>
    <w:multiLevelType w:val="multilevel"/>
    <w:tmpl w:val="B06A5758"/>
    <w:lvl w:ilvl="0">
      <w:start w:val="1"/>
      <w:numFmt w:val="decimal"/>
      <w:pStyle w:val="StyleMisejourGauche0c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3"/>
    <w:rsid w:val="000A3C72"/>
    <w:rsid w:val="00127154"/>
    <w:rsid w:val="00162430"/>
    <w:rsid w:val="00171215"/>
    <w:rsid w:val="002B7D35"/>
    <w:rsid w:val="002E7082"/>
    <w:rsid w:val="003D1B3A"/>
    <w:rsid w:val="00416649"/>
    <w:rsid w:val="00423ADF"/>
    <w:rsid w:val="00470E83"/>
    <w:rsid w:val="004D1973"/>
    <w:rsid w:val="004F523C"/>
    <w:rsid w:val="0057137A"/>
    <w:rsid w:val="005F0626"/>
    <w:rsid w:val="00693F73"/>
    <w:rsid w:val="007427E7"/>
    <w:rsid w:val="00761718"/>
    <w:rsid w:val="007B1081"/>
    <w:rsid w:val="007E031C"/>
    <w:rsid w:val="007E59AB"/>
    <w:rsid w:val="007F6E32"/>
    <w:rsid w:val="008506C5"/>
    <w:rsid w:val="00A12AA0"/>
    <w:rsid w:val="00B16C29"/>
    <w:rsid w:val="00B55B7C"/>
    <w:rsid w:val="00B62660"/>
    <w:rsid w:val="00BB2A55"/>
    <w:rsid w:val="00BE0C7C"/>
    <w:rsid w:val="00C748D8"/>
    <w:rsid w:val="00C74F2F"/>
    <w:rsid w:val="00D13AA9"/>
    <w:rsid w:val="00D86DA0"/>
    <w:rsid w:val="00DD01B0"/>
    <w:rsid w:val="00E87025"/>
    <w:rsid w:val="00F01220"/>
    <w:rsid w:val="00F71DF0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273F-B9BC-4D34-B9B7-2CCF80F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fr-FR" w:eastAsia="fr-FR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1"/>
      </w:numPr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tabs>
        <w:tab w:val="num" w:pos="720"/>
      </w:tabs>
      <w:ind w:left="720" w:hanging="720"/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sz w:val="18"/>
      <w:szCs w:val="24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tabs>
        <w:tab w:val="num" w:pos="720"/>
      </w:tabs>
      <w:ind w:left="720" w:hanging="720"/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tabs>
        <w:tab w:val="num" w:pos="720"/>
      </w:tabs>
      <w:ind w:left="720" w:hanging="720"/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D207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07C"/>
    <w:pPr>
      <w:spacing w:before="60"/>
      <w:jc w:val="both"/>
    </w:pPr>
    <w:rPr>
      <w:rFonts w:ascii="Verdana" w:hAnsi="Verdana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FD207C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07C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16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BJM1APh4dNLfhvz2n9lqTg3lA==">AMUW2mXMGa4tNlargVgdkw5ekyyznKpq2+ME0HTPjpv2mvju7DQH/0fRMCkkllEWXPejCiRKDUxIn8feX3tPRwx9y1jkEG2wqA7mxPQv2IQeJzUQm3nJS50=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Rennes</dc:creator>
  <cp:lastModifiedBy>FLAGEUL Isabelle</cp:lastModifiedBy>
  <cp:revision>2</cp:revision>
  <dcterms:created xsi:type="dcterms:W3CDTF">2022-10-26T14:23:00Z</dcterms:created>
  <dcterms:modified xsi:type="dcterms:W3CDTF">2022-10-26T14:23:00Z</dcterms:modified>
</cp:coreProperties>
</file>