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795036984" w:edGrp="everyone"/>
          <w:proofErr w:type="spellStart"/>
          <w:r w:rsidR="00FF4A27">
            <w:t>Chargé.e</w:t>
          </w:r>
          <w:proofErr w:type="spellEnd"/>
          <w:r w:rsidR="00FF4A27">
            <w:t xml:space="preserve"> </w:t>
          </w:r>
          <w:r w:rsidR="002C7CC9">
            <w:t>d'études hydrauliques et modélisation</w:t>
          </w:r>
          <w:permEnd w:id="795036984"/>
        </w:sdtContent>
      </w:sdt>
      <w:r w:rsidR="00CC2FE8" w:rsidRPr="00CC2FE8">
        <w:t xml:space="preserve"> </w:t>
      </w:r>
    </w:p>
    <w:p w:rsidR="006B0497" w:rsidRPr="0062708C" w:rsidRDefault="002D42B3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591674455" w:edGrp="everyone"/>
          <w:r w:rsidR="00605367">
            <w:t>Catégorie A</w:t>
          </w:r>
          <w:permEnd w:id="1591674455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174553539" w:edGrp="everyone"/>
          <w:r w:rsidR="00605367">
            <w:t>Rennes Métropole</w:t>
          </w:r>
          <w:permEnd w:id="1174553539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2D42B3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626938939" w:edGrp="everyone"/>
          <w:r w:rsidR="00605367">
            <w:t>Direction de l'Espace Public et des Infrastructures</w:t>
          </w:r>
          <w:permEnd w:id="62693893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225663274" w:edGrp="everyone"/>
          <w:r w:rsidR="00765208">
            <w:t>110 agents</w:t>
          </w:r>
          <w:r w:rsidR="00605367">
            <w:t>.</w:t>
          </w:r>
          <w:permEnd w:id="1225663274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1119970722" w:edGrp="everyone"/>
          <w:sdt>
            <w:sdtPr>
              <w:id w:val="-1798211339"/>
              <w:placeholder>
                <w:docPart w:val="24B19730E1ED4C24A914D091FC955A20"/>
              </w:placeholder>
              <w15:appearance w15:val="hidden"/>
              <w:text w:multiLine="1"/>
            </w:sdtPr>
            <w:sdtEndPr/>
            <w:sdtContent>
              <w:r w:rsidR="00765208" w:rsidRPr="00765208">
                <w:t xml:space="preserve">La direction est constituée de 4 services : Conduite d'opération (36 agents) Maîtrise d'œuvre (45 agents) Marchés publics (16 agents) Etudes </w:t>
              </w:r>
              <w:r w:rsidR="00765208">
                <w:t>hydrauliques</w:t>
              </w:r>
              <w:r w:rsidR="00765208" w:rsidRPr="00765208">
                <w:t xml:space="preserve"> (7 agents), Mission Administration Budget (5 agents)</w:t>
              </w:r>
            </w:sdtContent>
          </w:sdt>
          <w:r w:rsidR="00605367">
            <w:t xml:space="preserve"> </w:t>
          </w:r>
          <w:permEnd w:id="1119970722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2D42B3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963001335" w:edGrp="everyone"/>
          <w:r w:rsidR="002C7CC9">
            <w:t xml:space="preserve">Etudes et Appui cycle de </w:t>
          </w:r>
          <w:proofErr w:type="spellStart"/>
          <w:r w:rsidR="002C7CC9">
            <w:t>l'eaU</w:t>
          </w:r>
          <w:proofErr w:type="spellEnd"/>
          <w:r w:rsidR="002C7CC9">
            <w:t xml:space="preserve"> - EAU</w:t>
          </w:r>
          <w:permEnd w:id="196300133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96812873" w:edGrp="everyone"/>
          <w:r w:rsidR="00605367">
            <w:t xml:space="preserve">L'équipe </w:t>
          </w:r>
          <w:r w:rsidR="00E24F5D">
            <w:t xml:space="preserve">apporte son expertise en matière d'hydraulique et de milieux aquatiques appliquée à l'assainissement, à la gestion des eaux pluviales urbaines, à la </w:t>
          </w:r>
          <w:r w:rsidR="008802D8">
            <w:t>GEMAPI</w:t>
          </w:r>
          <w:r w:rsidR="00E24F5D">
            <w:t xml:space="preserve">. Elle </w:t>
          </w:r>
          <w:r w:rsidR="008802D8">
            <w:t xml:space="preserve">anime </w:t>
          </w:r>
          <w:r w:rsidR="00E24F5D">
            <w:t xml:space="preserve">la </w:t>
          </w:r>
          <w:r w:rsidR="008802D8">
            <w:t xml:space="preserve">feuille de route eau métropolitaine. </w:t>
          </w:r>
          <w:r w:rsidR="00E24F5D">
            <w:t xml:space="preserve">Elle pilote des études techniques, assure un appui technique interne et externe et anime les compétences GEMAPI et </w:t>
          </w:r>
          <w:r w:rsidR="00765208">
            <w:t>gestion des eaux pluviales urbaines (</w:t>
          </w:r>
          <w:r w:rsidR="00E24F5D">
            <w:t>GEPU</w:t>
          </w:r>
          <w:r w:rsidR="00765208">
            <w:t>)</w:t>
          </w:r>
          <w:r w:rsidR="00E24F5D">
            <w:t xml:space="preserve"> en interservices.  </w:t>
          </w:r>
          <w:permEnd w:id="96812873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539259398" w:edGrp="everyone"/>
          <w:r w:rsidR="00605367">
            <w:t>7 agents, 1 apprenti et 1/2 temps de secrétariat mis à disposition</w:t>
          </w:r>
          <w:permEnd w:id="539259398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195979166" w:edGrp="everyone" w:displacedByCustomXml="prev"/>
        <w:p w:rsidR="00FA0FE0" w:rsidRPr="0062708C" w:rsidRDefault="00FF4A27" w:rsidP="00247C3F">
          <w:pPr>
            <w:rPr>
              <w:color w:val="808080" w:themeColor="background1" w:themeShade="80"/>
            </w:rPr>
          </w:pPr>
          <w:r>
            <w:t xml:space="preserve">Ce poste </w:t>
          </w:r>
          <w:r w:rsidR="00F16B27">
            <w:t xml:space="preserve">apporte l'expertise sur le fonctionnement </w:t>
          </w:r>
          <w:r w:rsidR="002C7CC9">
            <w:t>des systèmes d'assainissement des eaux usées</w:t>
          </w:r>
          <w:r>
            <w:t xml:space="preserve"> </w:t>
          </w:r>
          <w:r w:rsidR="002C7CC9">
            <w:t>: il pilote l</w:t>
          </w:r>
          <w:r w:rsidR="00F16B27">
            <w:t>es études</w:t>
          </w:r>
          <w:r w:rsidR="00887C40">
            <w:t xml:space="preserve"> stratégiques et les études locales</w:t>
          </w:r>
          <w:r w:rsidR="00F16B27">
            <w:t xml:space="preserve">, </w:t>
          </w:r>
          <w:r w:rsidR="00887C40">
            <w:t xml:space="preserve">et assure la modélisation des réseaux structurants, en particulier sur le secteur unitaire. </w:t>
          </w:r>
          <w:r w:rsidR="00F16B27">
            <w:t>Il comporte comme tous les postes du service une dimension transversale et peut intervenir si besoin sur tous les champs de l'hydraulique fluviale et urbaine.</w:t>
          </w:r>
          <w:r>
            <w:t xml:space="preserve"> </w:t>
          </w:r>
        </w:p>
        <w:permEnd w:id="1195979166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471427583" w:edGrp="everyone"/>
          <w:r w:rsidR="00E24F5D">
            <w:t>3 régimes horaires possibles : 35h, 37h30</w:t>
          </w:r>
          <w:r w:rsidR="00037D7B">
            <w:t xml:space="preserve"> + forfait</w:t>
          </w:r>
          <w:r w:rsidR="00765208">
            <w:t xml:space="preserve"> RTT de 15j/an, 39h + forfait </w:t>
          </w:r>
          <w:r w:rsidR="00037D7B">
            <w:t>RTT de 2</w:t>
          </w:r>
          <w:r w:rsidR="00765208">
            <w:t>3</w:t>
          </w:r>
          <w:r w:rsidR="00037D7B">
            <w:t xml:space="preserve"> j/an.</w:t>
          </w:r>
          <w:permEnd w:id="471427583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325474483" w:edGrp="everyone"/>
          <w:r w:rsidR="00037D7B">
            <w:t xml:space="preserve">16 Bd </w:t>
          </w:r>
          <w:proofErr w:type="spellStart"/>
          <w:r w:rsidR="00037D7B">
            <w:t>Laënnec</w:t>
          </w:r>
          <w:proofErr w:type="spellEnd"/>
          <w:r w:rsidR="00037D7B">
            <w:t xml:space="preserve"> - Rennes</w:t>
          </w:r>
          <w:permEnd w:id="325474483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79844115" w:edGrp="everyone"/>
          <w:r w:rsidR="00037D7B">
            <w:t>PC portable, écran / clavier et station d'accueil, smartphone, EPI</w:t>
          </w:r>
          <w:permEnd w:id="179844115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:showingPlcHdr/>
          <w15:color w:val="000000"/>
          <w15:appearance w15:val="hidden"/>
        </w:sdtPr>
        <w:sdtEndPr/>
        <w:sdtContent>
          <w:permStart w:id="832000339" w:edGrp="everyone"/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  <w:permEnd w:id="832000339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74949266" w:edGrp="everyone"/>
          <w:r w:rsidR="00037D7B">
            <w:t>oui dans la limite de 2,5 jour</w:t>
          </w:r>
          <w:r w:rsidR="001B1A20">
            <w:t>s</w:t>
          </w:r>
          <w:r w:rsidR="00037D7B">
            <w:t xml:space="preserve"> par semaine pouvant être pris en alternance 2 jours/3 jours sur 2 semaines</w:t>
          </w:r>
          <w:permEnd w:id="274949266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:showingPlcHdr/>
          <w15:color w:val="000000"/>
          <w15:appearance w15:val="hidden"/>
        </w:sdtPr>
        <w:sdtEndPr/>
        <w:sdtContent>
          <w:permStart w:id="2032494458" w:edGrp="everyone"/>
          <w:r w:rsidR="00037D7B" w:rsidRPr="00037D7B">
            <w:t>Autres.</w:t>
          </w:r>
          <w:permEnd w:id="2032494458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lastRenderedPageBreak/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933471941" w:edGrp="everyone"/>
          <w:r w:rsidR="00037D7B">
            <w:t>Ingénieur</w:t>
          </w:r>
          <w:permEnd w:id="1933471941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253452720" w:edGrp="everyone"/>
          <w:r w:rsidR="00037D7B">
            <w:t>P2</w:t>
          </w:r>
          <w:permEnd w:id="1253452720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:showingPlcHdr/>
          <w15:color w:val="000000"/>
          <w15:appearance w15:val="hidden"/>
        </w:sdtPr>
        <w:sdtEndPr/>
        <w:sdtContent>
          <w:permStart w:id="3306683" w:edGrp="everyone"/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  <w:permEnd w:id="3306683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Content>
          <w:permStart w:id="689322885" w:edGrp="everyone"/>
          <w:r w:rsidR="00887C40">
            <w:t>16413</w:t>
          </w:r>
          <w:permEnd w:id="689322885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648177664" w:edGrp="everyone"/>
          <w:r w:rsidR="00887C40">
            <w:t>06</w:t>
          </w:r>
          <w:r w:rsidR="008802D8">
            <w:t>/</w:t>
          </w:r>
          <w:r w:rsidR="00887C40">
            <w:t>05</w:t>
          </w:r>
          <w:r w:rsidR="008802D8">
            <w:t>/202</w:t>
          </w:r>
          <w:r w:rsidR="00887C40">
            <w:t>5</w:t>
          </w:r>
          <w:permEnd w:id="648177664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48923271" w:edGrp="everyone"/>
          <w:r w:rsidR="00037C2F">
            <w:t>Modéliser le réseau d'assainissement</w:t>
          </w:r>
          <w:r w:rsidR="00765208">
            <w:t xml:space="preserve"> </w:t>
          </w:r>
          <w:r w:rsidR="00DF62CB">
            <w:t>4</w:t>
          </w:r>
          <w:r w:rsidR="00037C2F">
            <w:t>0</w:t>
          </w:r>
          <w:r w:rsidR="008802D8">
            <w:t>%</w:t>
          </w:r>
          <w:permEnd w:id="1148923271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958428282" w:edGrp="everyone" w:displacedByCustomXml="prev"/>
        <w:p w:rsidR="00D669D3" w:rsidRPr="0062708C" w:rsidRDefault="00765208" w:rsidP="00D669D3">
          <w:pPr>
            <w:rPr>
              <w:color w:val="808080" w:themeColor="background1" w:themeShade="80"/>
            </w:rPr>
          </w:pPr>
          <w:r>
            <w:t xml:space="preserve">- En régie ou avec l'aide de prestataires, </w:t>
          </w:r>
          <w:r w:rsidR="00037C2F">
            <w:t xml:space="preserve">développer et maintenir les modèles numériques des systèmes d'assainissement, en particulier </w:t>
          </w:r>
          <w:r w:rsidR="002D42B3">
            <w:t xml:space="preserve">de modèles complexes comme </w:t>
          </w:r>
          <w:r w:rsidR="00037C2F">
            <w:t>le modèle du système Rennes Beaurade</w:t>
          </w:r>
          <w:r w:rsidR="00DF62CB">
            <w:t xml:space="preserve">. </w:t>
          </w:r>
          <w:r w:rsidR="00DF62CB">
            <w:br/>
            <w:t xml:space="preserve">- Utiliser les modèles pour évaluer des scenarios futurs (évolutions règlementaires, évolution de la population, changement climatique), pour dimensionner des ouvrages ou équipements, pour optimiser le fonctionnement du réseau. </w:t>
          </w:r>
          <w:r w:rsidR="00037C2F">
            <w:t xml:space="preserve"> </w:t>
          </w:r>
        </w:p>
        <w:permEnd w:id="958428282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68780271" w:edGrp="everyone"/>
          <w:r w:rsidR="00DF62CB">
            <w:t>Pilotage d'études</w:t>
          </w:r>
          <w:r w:rsidR="00765208">
            <w:t xml:space="preserve"> </w:t>
          </w:r>
          <w:r w:rsidR="00DF62CB">
            <w:t>40</w:t>
          </w:r>
          <w:r w:rsidR="008802D8">
            <w:t xml:space="preserve">% </w:t>
          </w:r>
          <w:permEnd w:id="968780271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303829803" w:edGrp="everyone" w:displacedByCustomXml="prev"/>
        <w:p w:rsidR="00D669D3" w:rsidRPr="0062708C" w:rsidRDefault="00765208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DF62CB">
            <w:t xml:space="preserve">Piloter l'actualisation des différentes composantes du schéma directeur assainissement, en collaboration étroite avec le gestionnaire </w:t>
          </w:r>
          <w:r w:rsidR="00DF62CB">
            <w:br/>
          </w:r>
          <w:r>
            <w:t xml:space="preserve">- </w:t>
          </w:r>
          <w:r w:rsidR="00DF62CB">
            <w:t>Piloter les études d'adaptation des systèmes d'assainissement au changement climatique, dans l'objectif de limiter les impacts sur les milieux naturels</w:t>
          </w:r>
          <w:r w:rsidR="002D42B3">
            <w:br/>
            <w:t>- Piloter des études pré-opérationnelles</w:t>
          </w:r>
          <w:r w:rsidR="00DF62CB">
            <w:t xml:space="preserve"> </w:t>
          </w:r>
        </w:p>
        <w:permEnd w:id="303829803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76745515" w:edGrp="everyone"/>
          <w:r w:rsidR="00DF62CB">
            <w:t>Appui et veille technique</w:t>
          </w:r>
          <w:r w:rsidR="008802D8">
            <w:t xml:space="preserve"> </w:t>
          </w:r>
          <w:r w:rsidR="00DF62CB">
            <w:t>20</w:t>
          </w:r>
          <w:r w:rsidR="008802D8">
            <w:t>%</w:t>
          </w:r>
          <w:permEnd w:id="676745515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Content>
        <w:permStart w:id="786374758" w:edGrp="everyone" w:displacedByCustomXml="prev"/>
        <w:p w:rsidR="00D669D3" w:rsidRPr="0062708C" w:rsidRDefault="00DF62CB" w:rsidP="00D669D3">
          <w:pPr>
            <w:rPr>
              <w:color w:val="808080" w:themeColor="background1" w:themeShade="80"/>
            </w:rPr>
          </w:pPr>
          <w:r>
            <w:t xml:space="preserve">- </w:t>
          </w:r>
          <w:r>
            <w:t>Assurer une assistance à maîtri</w:t>
          </w:r>
          <w:r>
            <w:t>se d'ouvrage sur les opérations,</w:t>
          </w:r>
          <w:r>
            <w:br/>
            <w:t xml:space="preserve">- assurer la veille technique et règlementaire sur la thématique de l'assainissement, et faire le lien avec les structures extérieures </w:t>
          </w:r>
        </w:p>
        <w:permEnd w:id="786374758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684735845" w:edGrp="everyone" w:displacedByCustomXml="prev"/>
        <w:p w:rsidR="00037D7B" w:rsidRDefault="00037D7B" w:rsidP="00247C3F">
          <w:pPr>
            <w:pStyle w:val="Bulletpoint"/>
          </w:pPr>
          <w:r>
            <w:t>Aptitude au travail en équipe, sens du collectif</w:t>
          </w:r>
        </w:p>
        <w:p w:rsidR="00EE2F23" w:rsidRDefault="00B04062" w:rsidP="00B04062">
          <w:pPr>
            <w:pStyle w:val="Bulletpoint"/>
          </w:pPr>
          <w:r>
            <w:t>Capacité d'animation de groupe projet</w:t>
          </w:r>
          <w:r w:rsidR="00EE2F23">
            <w:t xml:space="preserve"> et de négociation</w:t>
          </w:r>
        </w:p>
        <w:p w:rsidR="00037D7B" w:rsidRDefault="00037D7B" w:rsidP="00B04062">
          <w:pPr>
            <w:pStyle w:val="Bulletpoint"/>
          </w:pPr>
          <w:r>
            <w:t>Capacité d'écoute, capacité à vulgariser des concepts techniques complexes</w:t>
          </w:r>
          <w:r w:rsidR="00EE2F23">
            <w:t xml:space="preserve"> et à convaincre</w:t>
          </w:r>
        </w:p>
        <w:p w:rsidR="00037D7B" w:rsidRDefault="00037D7B" w:rsidP="00247C3F">
          <w:pPr>
            <w:pStyle w:val="Bulletpoint"/>
          </w:pPr>
          <w:r>
            <w:t>Ca</w:t>
          </w:r>
          <w:r w:rsidR="00DF62CB">
            <w:t>pacité de synthèse à l'oral com</w:t>
          </w:r>
          <w:r>
            <w:t>e à l'écrit</w:t>
          </w:r>
        </w:p>
        <w:p w:rsidR="005D07F4" w:rsidRPr="00247C3F" w:rsidRDefault="002D42B3" w:rsidP="00247C3F">
          <w:pPr>
            <w:pStyle w:val="Bulletpoint"/>
          </w:pPr>
        </w:p>
        <w:permEnd w:id="1684735845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969672485" w:edGrp="everyone" w:displacedByCustomXml="prev"/>
        <w:p w:rsidR="00DF62CB" w:rsidRPr="00DF62CB" w:rsidRDefault="00DF62CB" w:rsidP="00DF62CB"/>
        <w:p w:rsidR="00DF62CB" w:rsidRPr="00DF62CB" w:rsidRDefault="00DF62CB" w:rsidP="00DF62CB">
          <w:pPr>
            <w:pStyle w:val="Bulletpoint"/>
          </w:pPr>
          <w:r w:rsidRPr="00DF62CB">
            <w:t>Connaissance et expérience dans le domaine de l'hydraulique urbaine (expertise), plus particulièrement dans le domaine de l'assainissement des eaux usées</w:t>
          </w:r>
        </w:p>
        <w:p w:rsidR="002D42B3" w:rsidRPr="002D42B3" w:rsidRDefault="002D42B3" w:rsidP="002D42B3">
          <w:pPr>
            <w:pStyle w:val="Bulletpoint"/>
          </w:pPr>
          <w:r w:rsidRPr="002D42B3">
            <w:t>Connaissance et expérience de la modélisation hydraulique et des outils associés (Infoworks ICM)</w:t>
          </w:r>
        </w:p>
        <w:p w:rsidR="002D42B3" w:rsidRPr="002D42B3" w:rsidRDefault="002D42B3" w:rsidP="002D42B3">
          <w:pPr>
            <w:pStyle w:val="Bulletpoint"/>
          </w:pPr>
          <w:r w:rsidRPr="002D42B3">
            <w:t xml:space="preserve">Maitrise des systèmes d'information géographiques (QGIS) et des outils de </w:t>
          </w:r>
          <w:proofErr w:type="spellStart"/>
          <w:r w:rsidRPr="002D42B3">
            <w:t>géotraitement</w:t>
          </w:r>
          <w:proofErr w:type="spellEnd"/>
        </w:p>
        <w:p w:rsidR="005D07F4" w:rsidRPr="00247C3F" w:rsidRDefault="002D42B3" w:rsidP="00247C3F">
          <w:pPr>
            <w:pStyle w:val="Bulletpoint"/>
          </w:pPr>
          <w:r>
            <w:t>Connaissance du c</w:t>
          </w:r>
          <w:r w:rsidR="00EE2F23">
            <w:t xml:space="preserve">adre règlementaire </w:t>
          </w:r>
          <w:r>
            <w:t>lié à la gestion de l'eau</w:t>
          </w:r>
        </w:p>
        <w:permEnd w:id="969672485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898726136" w:edGrp="everyone" w:displacedByCustomXml="prev"/>
        <w:p w:rsidR="00EE2F23" w:rsidRDefault="00EE2F23" w:rsidP="00247C3F">
          <w:pPr>
            <w:pStyle w:val="Bulletpoint"/>
          </w:pPr>
          <w:r>
            <w:t>Fonctionnement des collectivités territoriales</w:t>
          </w:r>
          <w:r w:rsidR="006C15F3">
            <w:t xml:space="preserve"> : compétences, instances décisionn</w:t>
          </w:r>
          <w:r w:rsidR="00765208">
            <w:t>elle</w:t>
          </w:r>
          <w:r w:rsidR="006C15F3">
            <w:t>s, gestion administrative et budgétaire</w:t>
          </w:r>
        </w:p>
        <w:p w:rsidR="00F760CE" w:rsidRPr="00247C3F" w:rsidRDefault="00EE2F23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 xml:space="preserve">Règles de la </w:t>
          </w:r>
          <w:r w:rsidR="006C15F3">
            <w:t xml:space="preserve">maîtrise d'ouvrage et de la </w:t>
          </w:r>
          <w:r>
            <w:t>commande publique</w:t>
          </w:r>
        </w:p>
        <w:permEnd w:id="1898726136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62" w:rsidRDefault="00545562" w:rsidP="000A11D1">
      <w:pPr>
        <w:spacing w:after="0" w:line="240" w:lineRule="auto"/>
      </w:pPr>
      <w:r>
        <w:separator/>
      </w:r>
    </w:p>
  </w:endnote>
  <w:end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62" w:rsidRDefault="00545562" w:rsidP="000A11D1">
      <w:pPr>
        <w:spacing w:after="0" w:line="240" w:lineRule="auto"/>
      </w:pPr>
      <w:r>
        <w:separator/>
      </w:r>
    </w:p>
  </w:footnote>
  <w:foot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DA5"/>
    <w:multiLevelType w:val="hybridMultilevel"/>
    <w:tmpl w:val="89F04854"/>
    <w:lvl w:ilvl="0" w:tplc="040C000D">
      <w:start w:val="1"/>
      <w:numFmt w:val="bullet"/>
      <w:lvlText w:val=""/>
      <w:lvlJc w:val="left"/>
      <w:pPr>
        <w:tabs>
          <w:tab w:val="num" w:pos="633"/>
        </w:tabs>
        <w:ind w:left="916" w:hanging="207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1CAE082">
      <w:start w:val="1"/>
      <w:numFmt w:val="upperLetter"/>
      <w:lvlText w:val="%3."/>
      <w:lvlJc w:val="left"/>
      <w:pPr>
        <w:ind w:left="2509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37C2F"/>
    <w:rsid w:val="00037D7B"/>
    <w:rsid w:val="000621CA"/>
    <w:rsid w:val="000A11D1"/>
    <w:rsid w:val="000E665E"/>
    <w:rsid w:val="000F3922"/>
    <w:rsid w:val="00111A26"/>
    <w:rsid w:val="00112C20"/>
    <w:rsid w:val="00113C29"/>
    <w:rsid w:val="00132B07"/>
    <w:rsid w:val="00162CC3"/>
    <w:rsid w:val="00175113"/>
    <w:rsid w:val="001761E0"/>
    <w:rsid w:val="0018653E"/>
    <w:rsid w:val="001A7D02"/>
    <w:rsid w:val="001B1A20"/>
    <w:rsid w:val="001B5E33"/>
    <w:rsid w:val="001C2759"/>
    <w:rsid w:val="001C67FC"/>
    <w:rsid w:val="001F51E5"/>
    <w:rsid w:val="00211B0B"/>
    <w:rsid w:val="00247C3F"/>
    <w:rsid w:val="002517BF"/>
    <w:rsid w:val="00257FD3"/>
    <w:rsid w:val="0026158D"/>
    <w:rsid w:val="002A7D75"/>
    <w:rsid w:val="002C7CC9"/>
    <w:rsid w:val="002D42B3"/>
    <w:rsid w:val="00383B26"/>
    <w:rsid w:val="0039296B"/>
    <w:rsid w:val="003A6626"/>
    <w:rsid w:val="003B6A5C"/>
    <w:rsid w:val="003D5D5E"/>
    <w:rsid w:val="003F2AFF"/>
    <w:rsid w:val="003F4609"/>
    <w:rsid w:val="003F6EE3"/>
    <w:rsid w:val="00441A2A"/>
    <w:rsid w:val="004704DC"/>
    <w:rsid w:val="004766C5"/>
    <w:rsid w:val="00487002"/>
    <w:rsid w:val="004E1D67"/>
    <w:rsid w:val="004F5AE1"/>
    <w:rsid w:val="00503038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605367"/>
    <w:rsid w:val="0062708C"/>
    <w:rsid w:val="00644A3A"/>
    <w:rsid w:val="0069106C"/>
    <w:rsid w:val="006B0497"/>
    <w:rsid w:val="006C0253"/>
    <w:rsid w:val="006C15F3"/>
    <w:rsid w:val="006C191B"/>
    <w:rsid w:val="00710C49"/>
    <w:rsid w:val="00731272"/>
    <w:rsid w:val="007577C5"/>
    <w:rsid w:val="00765208"/>
    <w:rsid w:val="00775D11"/>
    <w:rsid w:val="00787532"/>
    <w:rsid w:val="007E2E4A"/>
    <w:rsid w:val="00800C51"/>
    <w:rsid w:val="00852326"/>
    <w:rsid w:val="008802D8"/>
    <w:rsid w:val="00887C40"/>
    <w:rsid w:val="00897B36"/>
    <w:rsid w:val="008A0CFD"/>
    <w:rsid w:val="008E70A6"/>
    <w:rsid w:val="008F6C33"/>
    <w:rsid w:val="00907384"/>
    <w:rsid w:val="00942238"/>
    <w:rsid w:val="00947755"/>
    <w:rsid w:val="00961F11"/>
    <w:rsid w:val="00984246"/>
    <w:rsid w:val="009868CA"/>
    <w:rsid w:val="009B0976"/>
    <w:rsid w:val="009B220B"/>
    <w:rsid w:val="009D7201"/>
    <w:rsid w:val="00A72C44"/>
    <w:rsid w:val="00AC1FC5"/>
    <w:rsid w:val="00AD67AA"/>
    <w:rsid w:val="00AE5F03"/>
    <w:rsid w:val="00B04062"/>
    <w:rsid w:val="00B30F6F"/>
    <w:rsid w:val="00B82A3A"/>
    <w:rsid w:val="00B86F95"/>
    <w:rsid w:val="00B871A6"/>
    <w:rsid w:val="00B91373"/>
    <w:rsid w:val="00BB4E47"/>
    <w:rsid w:val="00BC1EC3"/>
    <w:rsid w:val="00C13FA0"/>
    <w:rsid w:val="00C42FBA"/>
    <w:rsid w:val="00C51EE7"/>
    <w:rsid w:val="00C7552A"/>
    <w:rsid w:val="00CC2FE8"/>
    <w:rsid w:val="00CD4067"/>
    <w:rsid w:val="00D121FA"/>
    <w:rsid w:val="00D149FE"/>
    <w:rsid w:val="00D17B2C"/>
    <w:rsid w:val="00D42DBD"/>
    <w:rsid w:val="00D669D3"/>
    <w:rsid w:val="00D70E17"/>
    <w:rsid w:val="00D87648"/>
    <w:rsid w:val="00DC06A7"/>
    <w:rsid w:val="00DD0DF6"/>
    <w:rsid w:val="00DF62CB"/>
    <w:rsid w:val="00E24F5D"/>
    <w:rsid w:val="00E44FB1"/>
    <w:rsid w:val="00E9567F"/>
    <w:rsid w:val="00EB1524"/>
    <w:rsid w:val="00EB4993"/>
    <w:rsid w:val="00EC523A"/>
    <w:rsid w:val="00EE2F23"/>
    <w:rsid w:val="00EF76DF"/>
    <w:rsid w:val="00F011F6"/>
    <w:rsid w:val="00F051C3"/>
    <w:rsid w:val="00F16B27"/>
    <w:rsid w:val="00F760CE"/>
    <w:rsid w:val="00FA0FE0"/>
    <w:rsid w:val="00FB5128"/>
    <w:rsid w:val="00FC0746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9E4B80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08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24B19730E1ED4C24A914D091FC955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9E38F-AAD8-4D23-8924-CA7ADD61C14C}"/>
      </w:docPartPr>
      <w:docPartBody>
        <w:p w:rsidR="009B2A7B" w:rsidRDefault="0036683C" w:rsidP="0036683C">
          <w:pPr>
            <w:pStyle w:val="24B19730E1ED4C24A914D091FC955A20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36683C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9B2A7B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683C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4B19730E1ED4C24A914D091FC955A20">
    <w:name w:val="24B19730E1ED4C24A914D091FC955A20"/>
    <w:rsid w:val="0036683C"/>
  </w:style>
  <w:style w:type="paragraph" w:customStyle="1" w:styleId="465AA3D288A446A5A6E3831982A2DEF8">
    <w:name w:val="465AA3D288A446A5A6E3831982A2DEF8"/>
    <w:rsid w:val="0036683C"/>
  </w:style>
  <w:style w:type="paragraph" w:customStyle="1" w:styleId="857B57B64F0F4742B89CC55EC8251FA3">
    <w:name w:val="857B57B64F0F4742B89CC55EC8251FA3"/>
    <w:rsid w:val="00366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016C-6B93-4D7F-8800-AAB5D881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30</TotalTime>
  <Pages>3</Pages>
  <Words>657</Words>
  <Characters>3615</Characters>
  <Application>Microsoft Office Word</Application>
  <DocSecurity>8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GRIBIUS Sophie</cp:lastModifiedBy>
  <cp:revision>4</cp:revision>
  <cp:lastPrinted>2024-10-31T10:30:00Z</cp:lastPrinted>
  <dcterms:created xsi:type="dcterms:W3CDTF">2025-05-06T09:05:00Z</dcterms:created>
  <dcterms:modified xsi:type="dcterms:W3CDTF">2025-05-06T12:33:00Z</dcterms:modified>
</cp:coreProperties>
</file>