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40"/>
        <w:gridCol w:w="3619"/>
        <w:gridCol w:w="3113"/>
      </w:tblGrid>
      <w:tr w:rsidR="00C2794B" w:rsidTr="00CF426A">
        <w:tc>
          <w:tcPr>
            <w:tcW w:w="4077" w:type="dxa"/>
            <w:shd w:val="clear" w:color="auto" w:fill="auto"/>
          </w:tcPr>
          <w:p w:rsidR="00C2794B" w:rsidRPr="00466934" w:rsidRDefault="00C2794B" w:rsidP="00CF426A">
            <w:pPr>
              <w:jc w:val="center"/>
              <w:rPr>
                <w:b/>
              </w:rPr>
            </w:pPr>
            <w:r w:rsidRPr="00466934">
              <w:rPr>
                <w:b/>
                <w:noProof/>
              </w:rPr>
              <w:drawing>
                <wp:anchor distT="0" distB="0" distL="114300" distR="114300" simplePos="0" relativeHeight="251659264" behindDoc="0" locked="1" layoutInCell="1" allowOverlap="0" wp14:anchorId="78E4B4A1" wp14:editId="78F26E49">
                  <wp:simplePos x="0" y="0"/>
                  <wp:positionH relativeFrom="page">
                    <wp:posOffset>68580</wp:posOffset>
                  </wp:positionH>
                  <wp:positionV relativeFrom="page">
                    <wp:posOffset>189865</wp:posOffset>
                  </wp:positionV>
                  <wp:extent cx="2080888" cy="432000"/>
                  <wp:effectExtent l="0" t="0" r="0" b="635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8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6934">
              <w:rPr>
                <w:b/>
              </w:rPr>
              <w:t>X</w:t>
            </w:r>
          </w:p>
        </w:tc>
        <w:tc>
          <w:tcPr>
            <w:tcW w:w="3686" w:type="dxa"/>
            <w:shd w:val="clear" w:color="auto" w:fill="auto"/>
          </w:tcPr>
          <w:p w:rsidR="00C2794B" w:rsidRDefault="00C2794B" w:rsidP="00CF426A">
            <w:pPr>
              <w:jc w:val="center"/>
            </w:pPr>
            <w:r w:rsidRPr="00856A8B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077DD2A5" wp14:editId="0106BB9E">
                  <wp:simplePos x="0" y="0"/>
                  <wp:positionH relativeFrom="page">
                    <wp:posOffset>67945</wp:posOffset>
                  </wp:positionH>
                  <wp:positionV relativeFrom="page">
                    <wp:posOffset>193675</wp:posOffset>
                  </wp:positionV>
                  <wp:extent cx="1508400" cy="432000"/>
                  <wp:effectExtent l="0" t="0" r="0" b="635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shd w:val="clear" w:color="auto" w:fill="auto"/>
          </w:tcPr>
          <w:p w:rsidR="00C2794B" w:rsidRDefault="00C2794B" w:rsidP="00CF426A">
            <w:r w:rsidRPr="00856A8B">
              <w:rPr>
                <w:noProof/>
              </w:rPr>
              <w:drawing>
                <wp:anchor distT="0" distB="0" distL="114300" distR="114300" simplePos="0" relativeHeight="251661312" behindDoc="0" locked="1" layoutInCell="1" allowOverlap="0" wp14:anchorId="7A584E4C" wp14:editId="28C0B8C4">
                  <wp:simplePos x="0" y="0"/>
                  <wp:positionH relativeFrom="page">
                    <wp:posOffset>67310</wp:posOffset>
                  </wp:positionH>
                  <wp:positionV relativeFrom="page">
                    <wp:posOffset>193675</wp:posOffset>
                  </wp:positionV>
                  <wp:extent cx="1486800" cy="432000"/>
                  <wp:effectExtent l="0" t="0" r="0" b="635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2794B" w:rsidRDefault="00C2794B" w:rsidP="00C2794B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>
        <w:br/>
      </w:r>
      <w:r>
        <w:br/>
      </w:r>
      <w:r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11" w:tgtFrame="_blank" w:tooltip="Ouvre l'Intra" w:history="1">
        <w:r w:rsidRPr="008469CC">
          <w:rPr>
            <w:rStyle w:val="Lienhypertexte"/>
            <w:szCs w:val="16"/>
          </w:rPr>
          <w:t>la page d'information de l'Intra</w:t>
        </w:r>
      </w:hyperlink>
      <w:r w:rsidRPr="008469CC">
        <w:rPr>
          <w:i/>
          <w:color w:val="808080"/>
          <w:sz w:val="16"/>
          <w:szCs w:val="16"/>
        </w:rPr>
        <w:t xml:space="preserve">. </w:t>
      </w:r>
    </w:p>
    <w:p w:rsidR="00C2794B" w:rsidRDefault="00C2794B" w:rsidP="00C2794B">
      <w:pPr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2027"/>
        <w:gridCol w:w="2028"/>
        <w:gridCol w:w="2335"/>
        <w:gridCol w:w="1959"/>
      </w:tblGrid>
      <w:tr w:rsidR="00B11061" w:rsidRPr="00613216" w:rsidTr="00732EF5">
        <w:trPr>
          <w:trHeight w:val="5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805A01">
            <w:pPr>
              <w:pStyle w:val="renvois"/>
              <w:spacing w:before="0"/>
            </w:pPr>
            <w:r w:rsidRPr="00613216">
              <w:t>Domaine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613216" w:rsidRDefault="00B11061" w:rsidP="00805A01">
            <w:pPr>
              <w:pStyle w:val="Textetableau"/>
              <w:jc w:val="both"/>
            </w:pPr>
            <w:r w:rsidRPr="00613216">
              <w:t>Interventions Techniques</w:t>
            </w:r>
          </w:p>
        </w:tc>
      </w:tr>
      <w:tr w:rsidR="00B11061" w:rsidRPr="00613216" w:rsidTr="005C2385">
        <w:trPr>
          <w:trHeight w:val="39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805A01">
            <w:pPr>
              <w:pStyle w:val="renvois"/>
              <w:spacing w:before="0"/>
            </w:pPr>
            <w:r w:rsidRPr="00613216">
              <w:t>Famille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613216" w:rsidRDefault="00B11061" w:rsidP="00805A01">
            <w:pPr>
              <w:pStyle w:val="Styleliste2MotifTransparenteGris-1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both"/>
            </w:pPr>
            <w:r w:rsidRPr="00613216">
              <w:t>Patrimoine Bâti</w:t>
            </w:r>
          </w:p>
        </w:tc>
      </w:tr>
      <w:tr w:rsidR="00B11061" w:rsidRPr="00613216" w:rsidTr="00732EF5">
        <w:trPr>
          <w:trHeight w:val="54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805A01">
            <w:pPr>
              <w:pStyle w:val="renvois"/>
              <w:spacing w:before="0"/>
            </w:pPr>
            <w:r w:rsidRPr="00613216">
              <w:t>Métier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61" w:rsidRPr="00613216" w:rsidRDefault="00B11061" w:rsidP="00805A01">
            <w:pPr>
              <w:pStyle w:val="Textetableau"/>
              <w:jc w:val="both"/>
            </w:pPr>
            <w:r>
              <w:t>Ingénieur</w:t>
            </w:r>
            <w:r w:rsidR="002B2F8E">
              <w:t>·e</w:t>
            </w:r>
            <w:r>
              <w:t xml:space="preserve"> Bâtiment</w:t>
            </w:r>
          </w:p>
        </w:tc>
      </w:tr>
      <w:tr w:rsidR="00B11061" w:rsidRPr="00613216" w:rsidTr="005C2385">
        <w:trPr>
          <w:trHeight w:val="2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805A01">
            <w:pPr>
              <w:pStyle w:val="renvois"/>
              <w:spacing w:before="0"/>
            </w:pPr>
            <w:r w:rsidRPr="00613216">
              <w:t xml:space="preserve">Intitulé du poste 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5045A5" w:rsidRDefault="00B11061" w:rsidP="00805A01">
            <w:pPr>
              <w:pStyle w:val="Textetableau"/>
              <w:jc w:val="both"/>
            </w:pPr>
            <w:r>
              <w:t>Ingénieur</w:t>
            </w:r>
            <w:r w:rsidR="002B2F8E">
              <w:t>·e</w:t>
            </w:r>
            <w:r>
              <w:t xml:space="preserve"> Bâtiment</w:t>
            </w:r>
            <w:r w:rsidR="00FD6ED5">
              <w:t xml:space="preserve"> en charge de la réflexion et du montage de dossiers spécifiques de restructuration</w:t>
            </w:r>
          </w:p>
        </w:tc>
      </w:tr>
      <w:tr w:rsidR="00B11061" w:rsidRPr="00613216" w:rsidTr="00732EF5">
        <w:trPr>
          <w:cantSplit/>
          <w:trHeight w:val="705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FD6ED5" w:rsidP="00732EF5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>
              <w:rPr>
                <w:rFonts w:ascii="Arial Black" w:hAnsi="Arial Black"/>
                <w:sz w:val="18"/>
                <w:shd w:val="clear" w:color="auto" w:fill="E6E6E6"/>
              </w:rPr>
              <w:t xml:space="preserve">Ge de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732EF5">
            <w:pPr>
              <w:pStyle w:val="Textetableau"/>
              <w:jc w:val="center"/>
            </w:pPr>
            <w:r w:rsidRPr="00613216">
              <w:t>Filière</w:t>
            </w:r>
            <w:r w:rsidRPr="00613216">
              <w:br/>
            </w:r>
            <w:r w:rsidRPr="00613216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732EF5">
            <w:pPr>
              <w:pStyle w:val="Textetableau"/>
              <w:jc w:val="center"/>
            </w:pPr>
            <w:r w:rsidRPr="00613216">
              <w:t>Catégorie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732EF5">
            <w:pPr>
              <w:pStyle w:val="Textetableau"/>
              <w:jc w:val="center"/>
            </w:pPr>
            <w:r w:rsidRPr="00613216">
              <w:t>Cadre d'emploi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732EF5">
            <w:pPr>
              <w:pStyle w:val="Textetableau"/>
              <w:jc w:val="center"/>
            </w:pPr>
            <w:r w:rsidRPr="00613216">
              <w:t>Niveau de classification du poste</w:t>
            </w:r>
            <w:r w:rsidRPr="00613216">
              <w:br/>
              <w:t>(</w:t>
            </w:r>
            <w:r w:rsidRPr="00613216">
              <w:rPr>
                <w:i/>
                <w:sz w:val="16"/>
              </w:rPr>
              <w:t>si besoin)</w:t>
            </w:r>
          </w:p>
        </w:tc>
      </w:tr>
      <w:tr w:rsidR="00B11061" w:rsidRPr="00613216" w:rsidTr="00732EF5">
        <w:trPr>
          <w:cantSplit/>
          <w:trHeight w:val="494"/>
        </w:trPr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613216" w:rsidRDefault="00B11061" w:rsidP="00732EF5">
            <w:pPr>
              <w:spacing w:before="0"/>
              <w:jc w:val="left"/>
              <w:rPr>
                <w:rFonts w:ascii="Arial Black" w:hAnsi="Arial Black"/>
                <w:sz w:val="18"/>
                <w:shd w:val="clear" w:color="auto" w:fill="E6E6E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94511F" w:rsidRDefault="00B11061" w:rsidP="00805A01">
            <w:pPr>
              <w:pStyle w:val="Styleliste2MotifTransparenteGris-10"/>
              <w:numPr>
                <w:ilvl w:val="0"/>
                <w:numId w:val="0"/>
              </w:numPr>
              <w:spacing w:before="0"/>
              <w:jc w:val="center"/>
            </w:pPr>
            <w:r>
              <w:t>Technique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EE2E25" w:rsidRDefault="00B11061" w:rsidP="00805A01">
            <w:pPr>
              <w:pStyle w:val="Textetableau"/>
              <w:jc w:val="center"/>
            </w:pPr>
            <w:r>
              <w:t>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EE2E25" w:rsidRDefault="00B11061" w:rsidP="00805A01">
            <w:pPr>
              <w:pStyle w:val="Textetableau"/>
              <w:jc w:val="center"/>
            </w:pPr>
            <w:r>
              <w:t>Ingénieur</w:t>
            </w:r>
            <w:r w:rsidR="00805A01">
              <w:t>s</w:t>
            </w:r>
            <w:r>
              <w:t xml:space="preserve"> territoria</w:t>
            </w:r>
            <w:r w:rsidR="00805A01">
              <w:t>ux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61" w:rsidRPr="000C14A1" w:rsidRDefault="00B11061" w:rsidP="00805A01">
            <w:pPr>
              <w:pStyle w:val="Textetableau"/>
              <w:jc w:val="center"/>
            </w:pPr>
            <w:r w:rsidRPr="000C14A1">
              <w:t>Parcours</w:t>
            </w:r>
            <w:r>
              <w:t xml:space="preserve"> </w:t>
            </w:r>
            <w:r w:rsidR="00E80873">
              <w:t>2</w:t>
            </w:r>
          </w:p>
        </w:tc>
      </w:tr>
      <w:tr w:rsidR="00B11061" w:rsidRPr="00613216" w:rsidTr="00732EF5">
        <w:trPr>
          <w:trHeight w:val="3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732EF5">
            <w:pPr>
              <w:pStyle w:val="Textetableau"/>
            </w:pPr>
            <w:r w:rsidRPr="00613216">
              <w:t>Date de mise à jour de la fiche de poste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61" w:rsidRDefault="00805A01" w:rsidP="00732EF5">
            <w:pPr>
              <w:pStyle w:val="Textetableau"/>
            </w:pPr>
            <w:r>
              <w:t>22/04/2025</w:t>
            </w:r>
          </w:p>
        </w:tc>
      </w:tr>
      <w:tr w:rsidR="00B11061" w:rsidRPr="00613216" w:rsidTr="00732EF5">
        <w:trPr>
          <w:trHeight w:val="343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1061" w:rsidRPr="00613216" w:rsidRDefault="00B11061" w:rsidP="00732EF5">
            <w:pPr>
              <w:pStyle w:val="Textetableau"/>
            </w:pPr>
            <w:r w:rsidRPr="00613216">
              <w:t>N° de référence du poste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61" w:rsidRDefault="00805A01" w:rsidP="00732EF5">
            <w:pPr>
              <w:pStyle w:val="Textetableau"/>
            </w:pPr>
            <w:r>
              <w:t>TM_12239</w:t>
            </w:r>
          </w:p>
        </w:tc>
      </w:tr>
    </w:tbl>
    <w:p w:rsidR="00FD258F" w:rsidRDefault="00FD258F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5001"/>
      </w:tblGrid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EC3640" w:rsidP="00B51687">
            <w:pPr>
              <w:pStyle w:val="Textetableau"/>
            </w:pPr>
            <w:r>
              <w:t>P</w:t>
            </w:r>
            <w:r w:rsidR="00B51687">
              <w:t>ôle Ingénierie et Services Urbains (PISU)</w:t>
            </w:r>
          </w:p>
        </w:tc>
      </w:tr>
      <w:tr w:rsidR="0002188B" w:rsidTr="0002188B"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vAlign w:val="center"/>
          </w:tcPr>
          <w:p w:rsidR="0002188B" w:rsidRPr="00087AF3" w:rsidRDefault="00B51687" w:rsidP="009D41E7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Direction du Patrimoine Bâti (DPB)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805A01" w:rsidRDefault="00805A01" w:rsidP="00805A01">
            <w:pPr>
              <w:pStyle w:val="Textetableau"/>
              <w:jc w:val="both"/>
            </w:pPr>
            <w:r>
              <w:t>La Direction du Patrimoine Bâti assure l’entretien du patrimoine bâti municipal et métropolitain.</w:t>
            </w:r>
          </w:p>
          <w:p w:rsidR="0002188B" w:rsidRPr="00087AF3" w:rsidRDefault="00805A01" w:rsidP="00805A01">
            <w:pPr>
              <w:pStyle w:val="Textetableau"/>
              <w:jc w:val="both"/>
              <w:rPr>
                <w:szCs w:val="24"/>
              </w:rPr>
            </w:pPr>
            <w:r>
              <w:t>Elle a également en charge la gestion du parc automobile.</w:t>
            </w:r>
          </w:p>
        </w:tc>
      </w:tr>
      <w:tr w:rsidR="0002188B" w:rsidTr="00DC6660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  <w:vAlign w:val="center"/>
          </w:tcPr>
          <w:p w:rsidR="0002188B" w:rsidRPr="00087AF3" w:rsidRDefault="00C2794B" w:rsidP="00805A01">
            <w:pPr>
              <w:pStyle w:val="Textetableau"/>
              <w:jc w:val="both"/>
            </w:pPr>
            <w:r>
              <w:t>24</w:t>
            </w:r>
            <w:r w:rsidR="00805A01">
              <w:t>2</w:t>
            </w:r>
          </w:p>
        </w:tc>
      </w:tr>
      <w:tr w:rsidR="0002188B" w:rsidTr="0002188B">
        <w:trPr>
          <w:trHeight w:val="285"/>
        </w:trPr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2188B" w:rsidRPr="00087AF3" w:rsidRDefault="00EC3640" w:rsidP="001D726E">
            <w:pPr>
              <w:pStyle w:val="Textetableau"/>
            </w:pPr>
            <w:r>
              <w:t xml:space="preserve">Maintenance </w:t>
            </w:r>
            <w:r w:rsidR="001D726E">
              <w:t>Entreprise</w:t>
            </w:r>
            <w:r>
              <w:t xml:space="preserve"> </w:t>
            </w:r>
            <w:r w:rsidR="00805A01">
              <w:t>(DPB\ME)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837D48" w:rsidRDefault="00A90A5F" w:rsidP="00805A01">
            <w:pPr>
              <w:pStyle w:val="Textetableau"/>
              <w:jc w:val="both"/>
            </w:pPr>
            <w:r>
              <w:t>Assurer</w:t>
            </w:r>
            <w:r w:rsidR="00837D48">
              <w:t xml:space="preserve">  </w:t>
            </w:r>
            <w:r>
              <w:t>la maintenance, le gros entretien, la restructuration</w:t>
            </w:r>
            <w:r w:rsidR="00837D48">
              <w:t xml:space="preserve"> et</w:t>
            </w:r>
            <w:r>
              <w:t xml:space="preserve"> la mise </w:t>
            </w:r>
            <w:r w:rsidR="00837D48">
              <w:t>aux normes</w:t>
            </w:r>
            <w:r>
              <w:t xml:space="preserve"> des bâtiments</w:t>
            </w:r>
            <w:r w:rsidR="00837D48">
              <w:t xml:space="preserve"> propriétés de la Ville de Rennes et de Rennes Métropole</w:t>
            </w:r>
            <w:r>
              <w:t>.</w:t>
            </w:r>
            <w:r w:rsidR="00837D48">
              <w:t xml:space="preserve"> </w:t>
            </w:r>
          </w:p>
          <w:p w:rsidR="0002188B" w:rsidRPr="00087AF3" w:rsidRDefault="00837D48" w:rsidP="00805A01">
            <w:pPr>
              <w:pStyle w:val="Textetableau"/>
              <w:jc w:val="both"/>
            </w:pPr>
            <w:r>
              <w:t>Réaliser le programme annuel de déconstructions</w:t>
            </w:r>
          </w:p>
        </w:tc>
      </w:tr>
      <w:tr w:rsidR="0002188B" w:rsidTr="00DC6660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vAlign w:val="center"/>
          </w:tcPr>
          <w:p w:rsidR="0002188B" w:rsidRPr="00087AF3" w:rsidRDefault="00DD2B94" w:rsidP="00805A01">
            <w:pPr>
              <w:pStyle w:val="Textetableau"/>
              <w:jc w:val="both"/>
            </w:pPr>
            <w:r>
              <w:t>20</w:t>
            </w:r>
          </w:p>
        </w:tc>
      </w:tr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B11061" w:rsidRDefault="00FD258F" w:rsidP="00837D48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CA09C3" w:rsidP="00DD2B94">
            <w:pPr>
              <w:pStyle w:val="Textetableau"/>
            </w:pPr>
            <w:r>
              <w:t>Responsable du service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0C712E" w:rsidP="007419BE">
            <w:pPr>
              <w:pStyle w:val="Textetableau"/>
            </w:pPr>
            <w:r>
              <w:t>0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B11061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B11061" w:rsidRDefault="00B11061"/>
        </w:tc>
        <w:tc>
          <w:tcPr>
            <w:tcW w:w="8353" w:type="dxa"/>
          </w:tcPr>
          <w:p w:rsidR="00B11061" w:rsidRDefault="000C712E" w:rsidP="00732EF5">
            <w:pPr>
              <w:pStyle w:val="Textetableau"/>
            </w:pPr>
            <w:r>
              <w:t>0</w:t>
            </w:r>
          </w:p>
        </w:tc>
      </w:tr>
    </w:tbl>
    <w:p w:rsidR="00FD258F" w:rsidRDefault="00FD258F" w:rsidP="002B12DB">
      <w:pPr>
        <w:spacing w:before="0"/>
        <w:jc w:val="left"/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 w:rsidP="005C2385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Default="000B1D3C" w:rsidP="005C2385">
            <w:pPr>
              <w:pStyle w:val="Textetableau"/>
              <w:jc w:val="both"/>
            </w:pPr>
            <w:r>
              <w:t>Le Directeur du Patrimoine Bâti</w:t>
            </w:r>
          </w:p>
          <w:p w:rsidR="00D17E32" w:rsidRDefault="00D17E32" w:rsidP="005C2385">
            <w:pPr>
              <w:pStyle w:val="Textetableau"/>
              <w:jc w:val="both"/>
            </w:pPr>
            <w:r>
              <w:t>Le Responsable du service Maintenance Entreprise</w:t>
            </w:r>
          </w:p>
          <w:p w:rsidR="00572E51" w:rsidRDefault="000B1D3C" w:rsidP="005C2385">
            <w:pPr>
              <w:pStyle w:val="Textetableau"/>
              <w:jc w:val="both"/>
            </w:pPr>
            <w:r>
              <w:t xml:space="preserve">Les chefs de service de </w:t>
            </w:r>
            <w:r w:rsidR="00F31EFF">
              <w:t>la Direction du Patrimoine Bâti</w:t>
            </w:r>
          </w:p>
          <w:p w:rsidR="00572E51" w:rsidRPr="005045A5" w:rsidRDefault="005C2385" w:rsidP="005C2385">
            <w:pPr>
              <w:pStyle w:val="Textetableau"/>
              <w:jc w:val="both"/>
            </w:pPr>
            <w:r>
              <w:t>Les agents du service</w:t>
            </w:r>
            <w:r w:rsidR="00572E51">
              <w:t xml:space="preserve">, </w:t>
            </w:r>
            <w:r>
              <w:t xml:space="preserve">de même que ceux </w:t>
            </w:r>
            <w:r w:rsidR="00572E51">
              <w:t xml:space="preserve">de la cellule Marchés Affaires </w:t>
            </w:r>
            <w:r w:rsidR="00BC0606">
              <w:t>J</w:t>
            </w:r>
            <w:r w:rsidR="00572E51">
              <w:t>uridiques</w:t>
            </w:r>
            <w:r>
              <w:t xml:space="preserve"> de la Direction du Patrimoine Bâti</w:t>
            </w:r>
          </w:p>
        </w:tc>
      </w:tr>
    </w:tbl>
    <w:p w:rsidR="00EF6901" w:rsidRDefault="00EF6901" w:rsidP="005C2385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</w:trPr>
        <w:tc>
          <w:tcPr>
            <w:tcW w:w="2632" w:type="dxa"/>
            <w:vMerge w:val="restart"/>
            <w:shd w:val="clear" w:color="auto" w:fill="E6E6E6"/>
          </w:tcPr>
          <w:p w:rsidR="00FD258F" w:rsidRDefault="00FD258F" w:rsidP="005C2385"/>
        </w:tc>
        <w:tc>
          <w:tcPr>
            <w:tcW w:w="8379" w:type="dxa"/>
            <w:shd w:val="clear" w:color="auto" w:fill="E6E6E6"/>
          </w:tcPr>
          <w:p w:rsidR="00FD258F" w:rsidRPr="00194251" w:rsidRDefault="00643F11" w:rsidP="005C2385">
            <w:pPr>
              <w:pStyle w:val="Textetableau"/>
              <w:jc w:val="both"/>
            </w:pPr>
            <w: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 w:rsidP="005C2385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Default="00572E51" w:rsidP="005C2385">
            <w:pPr>
              <w:pStyle w:val="Textetableau"/>
              <w:jc w:val="both"/>
            </w:pPr>
            <w:r>
              <w:t>L</w:t>
            </w:r>
            <w:r w:rsidR="007B0BF6">
              <w:t xml:space="preserve">a Direction Générale des Services, </w:t>
            </w:r>
            <w:r w:rsidR="007B0BF6" w:rsidRPr="00E96143">
              <w:t>l</w:t>
            </w:r>
            <w:r w:rsidR="00AA6765" w:rsidRPr="00E96143">
              <w:t>a</w:t>
            </w:r>
            <w:r w:rsidR="007B0BF6" w:rsidRPr="00E96143">
              <w:t xml:space="preserve"> Direct</w:t>
            </w:r>
            <w:r w:rsidR="00AA6765" w:rsidRPr="00E96143">
              <w:t>rice</w:t>
            </w:r>
            <w:r w:rsidR="007B0BF6" w:rsidRPr="00E96143">
              <w:t xml:space="preserve"> général</w:t>
            </w:r>
            <w:r w:rsidR="00AA6765" w:rsidRPr="00E96143">
              <w:t>e</w:t>
            </w:r>
            <w:r w:rsidR="007B0BF6" w:rsidRPr="00E96143">
              <w:t xml:space="preserve"> Adjoint</w:t>
            </w:r>
            <w:r w:rsidR="00AA6765" w:rsidRPr="00E96143">
              <w:t>e</w:t>
            </w:r>
            <w:r w:rsidR="007B0BF6" w:rsidRPr="00E96143">
              <w:t xml:space="preserve"> </w:t>
            </w:r>
            <w:r w:rsidR="007B0BF6">
              <w:t>du PISU, les directeurs de service, directeurs d’opérations, la DRH, les médecins du travail, les organisations syndicales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 w:rsidP="005C2385"/>
        </w:tc>
        <w:tc>
          <w:tcPr>
            <w:tcW w:w="8379" w:type="dxa"/>
            <w:shd w:val="clear" w:color="auto" w:fill="E6E6E6"/>
          </w:tcPr>
          <w:p w:rsidR="00FD258F" w:rsidRPr="00194251" w:rsidRDefault="00FD258F" w:rsidP="005C2385">
            <w:pPr>
              <w:pStyle w:val="Textetableau"/>
              <w:jc w:val="both"/>
            </w:pPr>
            <w:r>
              <w:t>Avec</w:t>
            </w:r>
            <w:r w:rsidRPr="00194251">
              <w:t xml:space="preserve">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 w:rsidP="005C2385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045A5" w:rsidRDefault="007B0BF6" w:rsidP="005C2385">
            <w:pPr>
              <w:pStyle w:val="Textetableau"/>
              <w:jc w:val="both"/>
            </w:pPr>
            <w:r>
              <w:t>Les élus en CAO et ponctuellem</w:t>
            </w:r>
            <w:r w:rsidR="001D726E">
              <w:t>ent dans les groupes de travail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 w:rsidP="005C2385"/>
        </w:tc>
        <w:tc>
          <w:tcPr>
            <w:tcW w:w="8379" w:type="dxa"/>
            <w:shd w:val="clear" w:color="auto" w:fill="E6E6E6"/>
          </w:tcPr>
          <w:p w:rsidR="00FD258F" w:rsidRPr="00194251" w:rsidRDefault="00FD258F" w:rsidP="005C2385">
            <w:pPr>
              <w:pStyle w:val="Textetableau"/>
              <w:jc w:val="both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 w:rsidP="005C2385"/>
        </w:tc>
        <w:tc>
          <w:tcPr>
            <w:tcW w:w="8379" w:type="dxa"/>
          </w:tcPr>
          <w:p w:rsidR="00FD258F" w:rsidRDefault="007B0BF6" w:rsidP="005C2385">
            <w:pPr>
              <w:pStyle w:val="Textetableau"/>
              <w:jc w:val="both"/>
            </w:pPr>
            <w:r>
              <w:t xml:space="preserve">Les entreprises, divers </w:t>
            </w:r>
            <w:r w:rsidR="000B1D3C">
              <w:t>intervenants de la construction</w:t>
            </w:r>
          </w:p>
          <w:p w:rsidR="007B0BF6" w:rsidRDefault="000B1D3C" w:rsidP="005C2385">
            <w:pPr>
              <w:pStyle w:val="Textetableau"/>
              <w:jc w:val="both"/>
            </w:pPr>
            <w:r>
              <w:t>Les responsables d’équipements</w:t>
            </w:r>
          </w:p>
          <w:p w:rsidR="007B0BF6" w:rsidRDefault="007B0BF6" w:rsidP="005C2385">
            <w:pPr>
              <w:pStyle w:val="Textetableau"/>
              <w:jc w:val="both"/>
            </w:pPr>
            <w:r>
              <w:t>Les autres collectivités</w:t>
            </w: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5A74A2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C2385" w:rsidRDefault="00EF3853" w:rsidP="005C2385">
            <w:pPr>
              <w:rPr>
                <w:sz w:val="18"/>
              </w:rPr>
            </w:pPr>
            <w:r w:rsidRPr="005C2385">
              <w:rPr>
                <w:sz w:val="18"/>
              </w:rPr>
              <w:t>Sous l'autorité hiérarchique du chef de service, l'</w:t>
            </w:r>
            <w:r w:rsidR="003E1EF6" w:rsidRPr="005C2385">
              <w:rPr>
                <w:sz w:val="18"/>
              </w:rPr>
              <w:t xml:space="preserve">Ingénieur </w:t>
            </w:r>
            <w:r w:rsidRPr="005C2385">
              <w:rPr>
                <w:sz w:val="18"/>
              </w:rPr>
              <w:t xml:space="preserve">assure </w:t>
            </w:r>
            <w:r w:rsidR="00ED39DF" w:rsidRPr="005C2385">
              <w:rPr>
                <w:sz w:val="18"/>
              </w:rPr>
              <w:t xml:space="preserve">essentiellement un rôle d'accompagnement à la réflexion et la détermination des besoins </w:t>
            </w:r>
            <w:r w:rsidR="00A9087F" w:rsidRPr="005C2385">
              <w:rPr>
                <w:sz w:val="18"/>
              </w:rPr>
              <w:t>de</w:t>
            </w:r>
            <w:r w:rsidR="00ED39DF" w:rsidRPr="005C2385">
              <w:rPr>
                <w:sz w:val="18"/>
              </w:rPr>
              <w:t xml:space="preserve"> dossiers spécifiques ainsi </w:t>
            </w:r>
            <w:r w:rsidR="00A9087F" w:rsidRPr="005C2385">
              <w:rPr>
                <w:sz w:val="18"/>
              </w:rPr>
              <w:t>que</w:t>
            </w:r>
            <w:r w:rsidR="00ED39DF" w:rsidRPr="005C2385">
              <w:rPr>
                <w:sz w:val="18"/>
              </w:rPr>
              <w:t xml:space="preserve"> </w:t>
            </w:r>
            <w:r w:rsidRPr="005C2385">
              <w:rPr>
                <w:sz w:val="18"/>
              </w:rPr>
              <w:t>la programmation et le</w:t>
            </w:r>
            <w:r w:rsidR="00A9087F" w:rsidRPr="005C2385">
              <w:rPr>
                <w:sz w:val="18"/>
              </w:rPr>
              <w:t xml:space="preserve"> cas échéant des missions de ma</w:t>
            </w:r>
            <w:r w:rsidR="005C2385">
              <w:rPr>
                <w:sz w:val="18"/>
              </w:rPr>
              <w:t>î</w:t>
            </w:r>
            <w:r w:rsidR="00A9087F" w:rsidRPr="005C2385">
              <w:rPr>
                <w:sz w:val="18"/>
              </w:rPr>
              <w:t xml:space="preserve">trise d'œuvre interne avec recours si nécessaire à des prestataires extérieurs sur des projets </w:t>
            </w:r>
            <w:r w:rsidR="003E1EF6" w:rsidRPr="005C2385">
              <w:rPr>
                <w:sz w:val="18"/>
              </w:rPr>
              <w:t xml:space="preserve">d'Entretien </w:t>
            </w:r>
            <w:r w:rsidRPr="005C2385">
              <w:rPr>
                <w:sz w:val="18"/>
              </w:rPr>
              <w:t xml:space="preserve">et de </w:t>
            </w:r>
            <w:r w:rsidR="003E1EF6" w:rsidRPr="005C2385">
              <w:rPr>
                <w:sz w:val="18"/>
              </w:rPr>
              <w:t>Maintenance d</w:t>
            </w:r>
            <w:r w:rsidRPr="005C2385">
              <w:rPr>
                <w:sz w:val="18"/>
              </w:rPr>
              <w:t>'une partie du patrimoine de la collectivité (</w:t>
            </w:r>
            <w:r w:rsidR="00F31EFF" w:rsidRPr="005C2385">
              <w:rPr>
                <w:sz w:val="18"/>
              </w:rPr>
              <w:t>Ville de Rennes et Rennes Métropole</w:t>
            </w:r>
            <w:r w:rsidR="005C2385">
              <w:rPr>
                <w:sz w:val="18"/>
              </w:rPr>
              <w:t>)</w:t>
            </w:r>
          </w:p>
        </w:tc>
      </w:tr>
    </w:tbl>
    <w:p w:rsidR="007419BE" w:rsidRDefault="007419BE" w:rsidP="00842702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7090"/>
        <w:gridCol w:w="1274"/>
      </w:tblGrid>
      <w:tr w:rsidR="008B5C6B" w:rsidRPr="008540DD" w:rsidTr="00C2794B">
        <w:tc>
          <w:tcPr>
            <w:tcW w:w="44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087AF3" w:rsidRPr="008C41EC" w:rsidTr="00C2794B">
        <w:tc>
          <w:tcPr>
            <w:tcW w:w="11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C2794B" w:rsidRDefault="00087AF3" w:rsidP="00373733">
            <w:pPr>
              <w:pStyle w:val="Textetableau"/>
              <w:rPr>
                <w:b/>
              </w:rPr>
            </w:pPr>
            <w:r w:rsidRPr="00C2794B">
              <w:rPr>
                <w:b/>
              </w:rPr>
              <w:t>Mission 1</w:t>
            </w:r>
          </w:p>
        </w:tc>
        <w:tc>
          <w:tcPr>
            <w:tcW w:w="32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5C2385" w:rsidRDefault="00357FF2" w:rsidP="005C2385">
            <w:pPr>
              <w:pStyle w:val="Textetableau"/>
              <w:jc w:val="both"/>
              <w:rPr>
                <w:b/>
              </w:rPr>
            </w:pPr>
            <w:r w:rsidRPr="005C2385">
              <w:rPr>
                <w:b/>
              </w:rPr>
              <w:t xml:space="preserve">Accompagner les directions d'opération dans leurs réflexions sur la détermination des besoins et de programmation sur les </w:t>
            </w:r>
            <w:r w:rsidR="003E1EF6" w:rsidRPr="005C2385">
              <w:rPr>
                <w:b/>
              </w:rPr>
              <w:t xml:space="preserve">opérations </w:t>
            </w:r>
            <w:r w:rsidRPr="005C2385">
              <w:rPr>
                <w:b/>
              </w:rPr>
              <w:t>relevant d'une complexité avérée pour les dossiers de</w:t>
            </w:r>
            <w:r w:rsidR="005A74A2" w:rsidRPr="005C2385">
              <w:rPr>
                <w:b/>
              </w:rPr>
              <w:t xml:space="preserve"> </w:t>
            </w:r>
            <w:r w:rsidR="003E1EF6" w:rsidRPr="005C2385">
              <w:rPr>
                <w:b/>
              </w:rPr>
              <w:t>maintenance sur l</w:t>
            </w:r>
            <w:r w:rsidR="005A74A2" w:rsidRPr="005C2385">
              <w:rPr>
                <w:b/>
              </w:rPr>
              <w:t>e</w:t>
            </w:r>
            <w:r w:rsidR="003E1EF6" w:rsidRPr="005C2385">
              <w:rPr>
                <w:b/>
              </w:rPr>
              <w:t xml:space="preserve"> </w:t>
            </w:r>
            <w:r w:rsidR="005C2385" w:rsidRPr="005C2385">
              <w:rPr>
                <w:b/>
              </w:rPr>
              <w:t>p</w:t>
            </w:r>
            <w:r w:rsidR="003E1EF6" w:rsidRPr="005C2385">
              <w:rPr>
                <w:b/>
              </w:rPr>
              <w:t xml:space="preserve">atrimoine </w:t>
            </w:r>
            <w:r w:rsidR="00D91BFF" w:rsidRPr="005C2385">
              <w:rPr>
                <w:b/>
              </w:rPr>
              <w:t xml:space="preserve">de la Ville de Rennes et </w:t>
            </w:r>
            <w:r w:rsidR="003E1EF6" w:rsidRPr="005C2385">
              <w:rPr>
                <w:b/>
              </w:rPr>
              <w:t>de Rennes Métropole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87AF3" w:rsidRPr="00C2794B" w:rsidRDefault="00B17A69" w:rsidP="00C2794B">
            <w:pPr>
              <w:pStyle w:val="Textetableau"/>
              <w:jc w:val="center"/>
              <w:rPr>
                <w:b/>
                <w:color w:val="000000"/>
                <w:szCs w:val="24"/>
              </w:rPr>
            </w:pPr>
            <w:r w:rsidRPr="00C2794B">
              <w:rPr>
                <w:b/>
                <w:color w:val="000000"/>
                <w:szCs w:val="24"/>
              </w:rPr>
              <w:t>5</w:t>
            </w:r>
            <w:r w:rsidR="002B12DB" w:rsidRPr="00C2794B">
              <w:rPr>
                <w:b/>
                <w:color w:val="000000"/>
                <w:szCs w:val="24"/>
              </w:rPr>
              <w:t>0%</w:t>
            </w:r>
          </w:p>
        </w:tc>
      </w:tr>
      <w:tr w:rsidR="00087AF3" w:rsidRPr="008C41EC" w:rsidTr="00C2794B">
        <w:tc>
          <w:tcPr>
            <w:tcW w:w="11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C2794B" w:rsidRDefault="00087AF3" w:rsidP="00373733">
            <w:pPr>
              <w:pStyle w:val="Textetableau"/>
            </w:pPr>
            <w:r w:rsidRPr="00C2794B">
              <w:t>Activités</w:t>
            </w:r>
          </w:p>
        </w:tc>
        <w:tc>
          <w:tcPr>
            <w:tcW w:w="3807" w:type="pct"/>
            <w:gridSpan w:val="2"/>
            <w:shd w:val="clear" w:color="auto" w:fill="E6E6E6"/>
            <w:vAlign w:val="center"/>
          </w:tcPr>
          <w:p w:rsidR="00087AF3" w:rsidRPr="00C2794B" w:rsidRDefault="00087AF3" w:rsidP="00C2794B">
            <w:pPr>
              <w:pStyle w:val="Textetableau"/>
              <w:jc w:val="both"/>
              <w:rPr>
                <w:i/>
                <w:iCs/>
                <w:color w:val="FFFFFF"/>
              </w:rPr>
            </w:pPr>
            <w:r w:rsidRPr="00C2794B">
              <w:t xml:space="preserve">Tâches </w:t>
            </w:r>
            <w:r w:rsidR="00CB2647" w:rsidRPr="00C2794B">
              <w:t>: missions diverses de programmation et de ma</w:t>
            </w:r>
            <w:r w:rsidR="00BC50BC" w:rsidRPr="00C2794B">
              <w:t>î</w:t>
            </w:r>
            <w:r w:rsidR="00CB2647" w:rsidRPr="00C2794B">
              <w:t xml:space="preserve">trise </w:t>
            </w:r>
            <w:r w:rsidR="00C44776" w:rsidRPr="00C2794B">
              <w:t>d'œuvre</w:t>
            </w:r>
          </w:p>
        </w:tc>
      </w:tr>
      <w:tr w:rsidR="00BC50BC" w:rsidRPr="008C41EC" w:rsidTr="00C2794B">
        <w:trPr>
          <w:trHeight w:val="120"/>
        </w:trPr>
        <w:tc>
          <w:tcPr>
            <w:tcW w:w="11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0BC" w:rsidRPr="00C2794B" w:rsidRDefault="00FA6E57" w:rsidP="005C2385">
            <w:pPr>
              <w:pStyle w:val="Textetableau"/>
              <w:rPr>
                <w:szCs w:val="20"/>
              </w:rPr>
            </w:pPr>
            <w:r>
              <w:rPr>
                <w:szCs w:val="20"/>
              </w:rPr>
              <w:t>Conduite d'opération</w:t>
            </w:r>
            <w:r w:rsidR="00EF3CAA">
              <w:rPr>
                <w:szCs w:val="20"/>
              </w:rPr>
              <w:t>, faisabilité</w:t>
            </w:r>
            <w:r>
              <w:rPr>
                <w:szCs w:val="20"/>
              </w:rPr>
              <w:t xml:space="preserve"> et </w:t>
            </w:r>
            <w:r w:rsidR="00BC50BC" w:rsidRPr="00C2794B">
              <w:rPr>
                <w:szCs w:val="20"/>
              </w:rPr>
              <w:t>Maîtrise d'œuvre</w:t>
            </w:r>
          </w:p>
        </w:tc>
        <w:tc>
          <w:tcPr>
            <w:tcW w:w="3807" w:type="pct"/>
            <w:gridSpan w:val="2"/>
            <w:tcBorders>
              <w:left w:val="single" w:sz="4" w:space="0" w:color="auto"/>
            </w:tcBorders>
            <w:vAlign w:val="center"/>
          </w:tcPr>
          <w:p w:rsidR="00FA6E57" w:rsidRDefault="00FA6E57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Missions de conduite d'opération ou d'accompagnement à la maîtrise d'œuvre</w:t>
            </w:r>
            <w:r w:rsidR="007C0E8E">
              <w:rPr>
                <w:sz w:val="18"/>
              </w:rPr>
              <w:t>.</w:t>
            </w:r>
          </w:p>
          <w:p w:rsidR="00FA6E57" w:rsidRPr="00C2794B" w:rsidRDefault="00FA6E57" w:rsidP="00FA6E57">
            <w:pPr>
              <w:rPr>
                <w:sz w:val="18"/>
              </w:rPr>
            </w:pPr>
            <w:r w:rsidRPr="00C2794B">
              <w:rPr>
                <w:sz w:val="18"/>
              </w:rPr>
              <w:t xml:space="preserve">Implication très en amont du dossier pour </w:t>
            </w:r>
            <w:r w:rsidR="005C2385">
              <w:rPr>
                <w:sz w:val="18"/>
              </w:rPr>
              <w:t>:</w:t>
            </w:r>
          </w:p>
          <w:p w:rsidR="00FA6E57" w:rsidRDefault="00EF3CAA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Accompagner l</w:t>
            </w:r>
            <w:r w:rsidR="00FA6E57">
              <w:rPr>
                <w:sz w:val="18"/>
              </w:rPr>
              <w:t xml:space="preserve">es directions dans l'analyse </w:t>
            </w:r>
            <w:r w:rsidR="009F4612">
              <w:rPr>
                <w:sz w:val="18"/>
              </w:rPr>
              <w:t xml:space="preserve">et la détermination de </w:t>
            </w:r>
            <w:r w:rsidR="00617701">
              <w:rPr>
                <w:sz w:val="18"/>
              </w:rPr>
              <w:t>leurs besoins</w:t>
            </w:r>
            <w:r w:rsidR="00020CDD">
              <w:rPr>
                <w:sz w:val="18"/>
              </w:rPr>
              <w:t xml:space="preserve"> tout en appréciant leur opportunité </w:t>
            </w:r>
            <w:r w:rsidR="00FA6E57">
              <w:rPr>
                <w:sz w:val="18"/>
              </w:rPr>
              <w:t xml:space="preserve"> </w:t>
            </w:r>
          </w:p>
          <w:p w:rsidR="00FA6E57" w:rsidRPr="00C2794B" w:rsidRDefault="00EF3CAA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Réfléchir au montage de l'opération et à son échéancier </w:t>
            </w:r>
          </w:p>
          <w:p w:rsidR="00FA6E57" w:rsidRPr="00C2794B" w:rsidRDefault="00FA6E57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 w:rsidRPr="00C2794B">
              <w:rPr>
                <w:sz w:val="18"/>
              </w:rPr>
              <w:t xml:space="preserve">Analyser les orientations </w:t>
            </w:r>
            <w:r>
              <w:rPr>
                <w:sz w:val="18"/>
              </w:rPr>
              <w:t xml:space="preserve">fonctionnelles et </w:t>
            </w:r>
            <w:r w:rsidRPr="00C2794B">
              <w:rPr>
                <w:sz w:val="18"/>
              </w:rPr>
              <w:t xml:space="preserve">techniques </w:t>
            </w:r>
            <w:r>
              <w:rPr>
                <w:sz w:val="18"/>
              </w:rPr>
              <w:t>accompagnée</w:t>
            </w:r>
            <w:r w:rsidR="00617701">
              <w:rPr>
                <w:sz w:val="18"/>
              </w:rPr>
              <w:t>s</w:t>
            </w:r>
            <w:r>
              <w:rPr>
                <w:sz w:val="18"/>
              </w:rPr>
              <w:t xml:space="preserve"> des envelopp</w:t>
            </w:r>
            <w:r w:rsidR="007C0E8E">
              <w:rPr>
                <w:sz w:val="18"/>
              </w:rPr>
              <w:t>es financières prévisionnelles</w:t>
            </w:r>
          </w:p>
          <w:p w:rsidR="00FA6E57" w:rsidRDefault="00FA6E57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 w:rsidRPr="00C2794B">
              <w:rPr>
                <w:sz w:val="18"/>
              </w:rPr>
              <w:t>Les arrêter en lien avec le responsable de service</w:t>
            </w:r>
          </w:p>
          <w:p w:rsidR="00EF3CAA" w:rsidRPr="00C2794B" w:rsidRDefault="00EF3CAA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Engager</w:t>
            </w:r>
            <w:r w:rsidR="00A9087F">
              <w:rPr>
                <w:sz w:val="18"/>
              </w:rPr>
              <w:t xml:space="preserve">, en lien avec le référent technique du service, </w:t>
            </w:r>
            <w:r w:rsidRPr="00C2794B">
              <w:rPr>
                <w:sz w:val="18"/>
              </w:rPr>
              <w:t>des études de faisabilité</w:t>
            </w:r>
            <w:r w:rsidR="00A9087F">
              <w:rPr>
                <w:sz w:val="18"/>
              </w:rPr>
              <w:t xml:space="preserve"> tout en mettant</w:t>
            </w:r>
            <w:r w:rsidR="005C2385">
              <w:rPr>
                <w:sz w:val="18"/>
              </w:rPr>
              <w:t xml:space="preserve"> à contribution</w:t>
            </w:r>
            <w:r w:rsidRPr="00C2794B">
              <w:rPr>
                <w:sz w:val="18"/>
              </w:rPr>
              <w:t xml:space="preserve">, si nécessaire, </w:t>
            </w:r>
            <w:r w:rsidR="007C0E8E">
              <w:rPr>
                <w:sz w:val="18"/>
              </w:rPr>
              <w:t>le service</w:t>
            </w:r>
            <w:r w:rsidRPr="00C2794B">
              <w:rPr>
                <w:sz w:val="18"/>
              </w:rPr>
              <w:t xml:space="preserve"> de Maîtrise d'</w:t>
            </w:r>
            <w:r w:rsidR="005C2385">
              <w:rPr>
                <w:sz w:val="18"/>
              </w:rPr>
              <w:t>Oe</w:t>
            </w:r>
            <w:r w:rsidRPr="00C2794B">
              <w:rPr>
                <w:sz w:val="18"/>
              </w:rPr>
              <w:t xml:space="preserve">uvre </w:t>
            </w:r>
            <w:r w:rsidR="005C2385">
              <w:rPr>
                <w:sz w:val="18"/>
              </w:rPr>
              <w:t>A</w:t>
            </w:r>
            <w:r w:rsidRPr="00C2794B">
              <w:rPr>
                <w:sz w:val="18"/>
              </w:rPr>
              <w:t>rchitectur</w:t>
            </w:r>
            <w:r w:rsidR="005C2385">
              <w:rPr>
                <w:sz w:val="18"/>
              </w:rPr>
              <w:t>e</w:t>
            </w:r>
            <w:r w:rsidRPr="00C2794B">
              <w:rPr>
                <w:sz w:val="18"/>
              </w:rPr>
              <w:t xml:space="preserve"> de la Direction des Projets d'Equipements Publics et détermination d'une </w:t>
            </w:r>
            <w:r w:rsidR="00617701">
              <w:rPr>
                <w:sz w:val="18"/>
              </w:rPr>
              <w:t>estimation</w:t>
            </w:r>
            <w:r w:rsidRPr="00C2794B">
              <w:rPr>
                <w:sz w:val="18"/>
              </w:rPr>
              <w:t xml:space="preserve"> financière prévisionnelle</w:t>
            </w:r>
          </w:p>
          <w:p w:rsidR="00FA6E57" w:rsidRPr="00C2794B" w:rsidRDefault="00C937F2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Étudier l'opportunité d'externaliser certaines études techniques</w:t>
            </w:r>
            <w:r w:rsidR="00FA6E57" w:rsidRPr="00C2794B">
              <w:rPr>
                <w:sz w:val="18"/>
              </w:rPr>
              <w:t xml:space="preserve"> dans le respect du code de la commande publique</w:t>
            </w:r>
          </w:p>
          <w:p w:rsidR="00FA6E57" w:rsidRPr="00C2794B" w:rsidRDefault="00FA6E57" w:rsidP="00FA6E57">
            <w:pPr>
              <w:pStyle w:val="Paragraphedeliste"/>
              <w:numPr>
                <w:ilvl w:val="0"/>
                <w:numId w:val="6"/>
              </w:numPr>
              <w:rPr>
                <w:sz w:val="18"/>
              </w:rPr>
            </w:pPr>
            <w:r w:rsidRPr="00C2794B">
              <w:rPr>
                <w:sz w:val="18"/>
              </w:rPr>
              <w:t>Réfléchir à la planification et l'organisation des travaux</w:t>
            </w:r>
          </w:p>
          <w:p w:rsidR="00BC50BC" w:rsidRPr="00C2794B" w:rsidRDefault="00BC50BC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 xml:space="preserve">Passation des </w:t>
            </w:r>
            <w:r w:rsidR="00EF3CAA">
              <w:rPr>
                <w:sz w:val="18"/>
              </w:rPr>
              <w:t xml:space="preserve">dossiers aux techniciens du service </w:t>
            </w:r>
            <w:r w:rsidRPr="00C2794B">
              <w:rPr>
                <w:sz w:val="18"/>
              </w:rPr>
              <w:t xml:space="preserve">pour la maîtrise d'œuvre de conception et d'exécution avec un rôle de suivi et de réfèrent </w:t>
            </w:r>
            <w:r w:rsidR="00FA6E57">
              <w:rPr>
                <w:sz w:val="18"/>
              </w:rPr>
              <w:t xml:space="preserve">fonctionnel, </w:t>
            </w:r>
            <w:r w:rsidRPr="00C2794B">
              <w:rPr>
                <w:sz w:val="18"/>
              </w:rPr>
              <w:t>technique</w:t>
            </w:r>
            <w:r w:rsidR="005A74A2" w:rsidRPr="00C2794B">
              <w:rPr>
                <w:sz w:val="18"/>
              </w:rPr>
              <w:t xml:space="preserve"> et</w:t>
            </w:r>
            <w:r w:rsidRPr="00C2794B">
              <w:rPr>
                <w:sz w:val="18"/>
              </w:rPr>
              <w:t xml:space="preserve"> financier</w:t>
            </w:r>
            <w:r w:rsidR="005A74A2" w:rsidRPr="00C2794B">
              <w:rPr>
                <w:sz w:val="18"/>
              </w:rPr>
              <w:t>,</w:t>
            </w:r>
            <w:r w:rsidRPr="00C2794B">
              <w:rPr>
                <w:sz w:val="18"/>
              </w:rPr>
              <w:t xml:space="preserve"> tout en étant le garant du r</w:t>
            </w:r>
            <w:r w:rsidR="005A74A2" w:rsidRPr="00C2794B">
              <w:rPr>
                <w:sz w:val="18"/>
              </w:rPr>
              <w:t>espect des diverses procédures</w:t>
            </w:r>
          </w:p>
          <w:p w:rsidR="00BC50BC" w:rsidRPr="00C2794B" w:rsidRDefault="00BC50BC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 xml:space="preserve">Soutien technique des techniciens et visa à apporter sur les </w:t>
            </w:r>
            <w:r w:rsidR="00F31EFF" w:rsidRPr="00C2794B">
              <w:rPr>
                <w:sz w:val="18"/>
              </w:rPr>
              <w:t>Dossiers de Consultation des Entreprises (</w:t>
            </w:r>
            <w:r w:rsidRPr="00C2794B">
              <w:rPr>
                <w:sz w:val="18"/>
              </w:rPr>
              <w:t>DCE</w:t>
            </w:r>
            <w:r w:rsidR="00F31EFF" w:rsidRPr="00C2794B">
              <w:rPr>
                <w:sz w:val="18"/>
              </w:rPr>
              <w:t>)</w:t>
            </w:r>
            <w:r w:rsidRPr="00C2794B">
              <w:rPr>
                <w:sz w:val="18"/>
              </w:rPr>
              <w:t xml:space="preserve"> et Rapport</w:t>
            </w:r>
            <w:r w:rsidR="005A74A2" w:rsidRPr="00C2794B">
              <w:rPr>
                <w:sz w:val="18"/>
              </w:rPr>
              <w:t>s</w:t>
            </w:r>
            <w:r w:rsidRPr="00C2794B">
              <w:rPr>
                <w:sz w:val="18"/>
              </w:rPr>
              <w:t xml:space="preserve"> d'Analyse des Offres (RAO)</w:t>
            </w:r>
          </w:p>
        </w:tc>
      </w:tr>
      <w:tr w:rsidR="005C2385" w:rsidRPr="008C41EC" w:rsidTr="005C2385">
        <w:trPr>
          <w:trHeight w:val="215"/>
        </w:trPr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85" w:rsidRPr="00C2794B" w:rsidRDefault="005C2385" w:rsidP="00144B83">
            <w:pPr>
              <w:pStyle w:val="Textetableau"/>
              <w:rPr>
                <w:szCs w:val="20"/>
              </w:rPr>
            </w:pPr>
          </w:p>
        </w:tc>
        <w:tc>
          <w:tcPr>
            <w:tcW w:w="3807" w:type="pct"/>
            <w:gridSpan w:val="2"/>
            <w:tcBorders>
              <w:left w:val="single" w:sz="4" w:space="0" w:color="auto"/>
            </w:tcBorders>
            <w:vAlign w:val="center"/>
          </w:tcPr>
          <w:p w:rsidR="005C2385" w:rsidRPr="00C2794B" w:rsidRDefault="005C2385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En fonction du plan de charge des uns et des autres, l'ingénieur pourra également assurer</w:t>
            </w:r>
            <w:r>
              <w:rPr>
                <w:sz w:val="18"/>
              </w:rPr>
              <w:t>, comme les techniciens,</w:t>
            </w:r>
            <w:r w:rsidRPr="00C2794B">
              <w:rPr>
                <w:sz w:val="18"/>
              </w:rPr>
              <w:t xml:space="preserve"> des missions complètes de maîtrise d'œuvre</w:t>
            </w:r>
          </w:p>
        </w:tc>
      </w:tr>
      <w:tr w:rsidR="00C55D72" w:rsidRPr="008C41EC" w:rsidTr="00AF5CC2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C55D72" w:rsidRDefault="00C55D72" w:rsidP="00530209">
            <w:pPr>
              <w:pStyle w:val="Textetableau"/>
            </w:pPr>
          </w:p>
        </w:tc>
      </w:tr>
      <w:tr w:rsidR="00C55D72" w:rsidRPr="00AD4710" w:rsidTr="00C2794B">
        <w:trPr>
          <w:trHeight w:val="270"/>
        </w:trPr>
        <w:tc>
          <w:tcPr>
            <w:tcW w:w="1193" w:type="pct"/>
            <w:shd w:val="clear" w:color="auto" w:fill="E6E6E6"/>
          </w:tcPr>
          <w:p w:rsidR="00C55D72" w:rsidRPr="00B11061" w:rsidRDefault="00C55D72" w:rsidP="00060186">
            <w:pPr>
              <w:rPr>
                <w:b/>
                <w:sz w:val="18"/>
                <w:szCs w:val="18"/>
              </w:rPr>
            </w:pPr>
            <w:r w:rsidRPr="00B11061">
              <w:rPr>
                <w:b/>
                <w:sz w:val="18"/>
                <w:szCs w:val="18"/>
              </w:rPr>
              <w:t>Mission 2</w:t>
            </w:r>
          </w:p>
        </w:tc>
        <w:tc>
          <w:tcPr>
            <w:tcW w:w="3227" w:type="pct"/>
            <w:shd w:val="clear" w:color="auto" w:fill="auto"/>
            <w:vAlign w:val="center"/>
          </w:tcPr>
          <w:p w:rsidR="00C55D72" w:rsidRPr="005C2385" w:rsidRDefault="00FA6E57" w:rsidP="00FA6E57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5C2385">
              <w:rPr>
                <w:b/>
                <w:sz w:val="18"/>
                <w:szCs w:val="18"/>
              </w:rPr>
              <w:t>Traiter les dossiers sensibles qui arrivent au fil du temps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55D72" w:rsidRPr="00C2794B" w:rsidRDefault="00C55D72" w:rsidP="005C2385">
            <w:pPr>
              <w:spacing w:before="0"/>
              <w:jc w:val="center"/>
              <w:rPr>
                <w:b/>
                <w:sz w:val="18"/>
              </w:rPr>
            </w:pPr>
            <w:r w:rsidRPr="00C2794B">
              <w:rPr>
                <w:b/>
                <w:sz w:val="18"/>
              </w:rPr>
              <w:t>25%</w:t>
            </w:r>
          </w:p>
        </w:tc>
      </w:tr>
      <w:tr w:rsidR="00DA03E3" w:rsidTr="00EE1C67">
        <w:trPr>
          <w:trHeight w:val="270"/>
        </w:trPr>
        <w:tc>
          <w:tcPr>
            <w:tcW w:w="1193" w:type="pct"/>
            <w:shd w:val="clear" w:color="auto" w:fill="E6E6E6"/>
          </w:tcPr>
          <w:p w:rsidR="00DA03E3" w:rsidRPr="005500CD" w:rsidRDefault="00DA03E3" w:rsidP="00DA03E3">
            <w:r w:rsidRPr="007B1EBB">
              <w:t>Activités</w:t>
            </w:r>
          </w:p>
        </w:tc>
        <w:tc>
          <w:tcPr>
            <w:tcW w:w="3807" w:type="pct"/>
            <w:gridSpan w:val="2"/>
            <w:shd w:val="clear" w:color="auto" w:fill="E6E6E6"/>
          </w:tcPr>
          <w:p w:rsidR="00DA03E3" w:rsidRPr="00C2794B" w:rsidRDefault="007C0E8E" w:rsidP="007C0E8E">
            <w:pPr>
              <w:pStyle w:val="Textetableau"/>
              <w:jc w:val="both"/>
              <w:rPr>
                <w:szCs w:val="20"/>
              </w:rPr>
            </w:pPr>
            <w:r>
              <w:rPr>
                <w:szCs w:val="20"/>
              </w:rPr>
              <w:t>Tâ</w:t>
            </w:r>
            <w:r w:rsidR="00DA03E3">
              <w:rPr>
                <w:szCs w:val="20"/>
              </w:rPr>
              <w:t>che</w:t>
            </w:r>
            <w:r>
              <w:rPr>
                <w:szCs w:val="20"/>
              </w:rPr>
              <w:t xml:space="preserve">s </w:t>
            </w:r>
            <w:r w:rsidR="00DA03E3">
              <w:rPr>
                <w:szCs w:val="20"/>
              </w:rPr>
              <w:t>: Prise en charge et analyse de dossiers non-inscrits dans le plan de charge  annuel et qui relèvent d'une complexité particulière</w:t>
            </w:r>
            <w:r>
              <w:rPr>
                <w:szCs w:val="20"/>
              </w:rPr>
              <w:t>,</w:t>
            </w:r>
            <w:r w:rsidR="00DA03E3">
              <w:rPr>
                <w:szCs w:val="20"/>
              </w:rPr>
              <w:t xml:space="preserve"> qu'elle soit technique, financière ou fonctionnelle</w:t>
            </w:r>
          </w:p>
        </w:tc>
      </w:tr>
      <w:tr w:rsidR="005C2385" w:rsidRPr="008C41EC" w:rsidTr="005C2385">
        <w:trPr>
          <w:trHeight w:val="60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:rsidR="005C2385" w:rsidRPr="00C2794B" w:rsidRDefault="005C2385" w:rsidP="00DA03E3">
            <w:pPr>
              <w:rPr>
                <w:sz w:val="18"/>
              </w:rPr>
            </w:pPr>
            <w:r>
              <w:rPr>
                <w:sz w:val="18"/>
              </w:rPr>
              <w:t xml:space="preserve">Suivi opérationnel de dossiers "nouveaux" </w:t>
            </w:r>
          </w:p>
        </w:tc>
        <w:tc>
          <w:tcPr>
            <w:tcW w:w="3807" w:type="pct"/>
            <w:gridSpan w:val="2"/>
            <w:tcBorders>
              <w:left w:val="single" w:sz="4" w:space="0" w:color="auto"/>
            </w:tcBorders>
          </w:tcPr>
          <w:p w:rsidR="005C2385" w:rsidRPr="00C2794B" w:rsidRDefault="005C2385" w:rsidP="00DA03E3">
            <w:r>
              <w:rPr>
                <w:sz w:val="18"/>
              </w:rPr>
              <w:t xml:space="preserve">Analyse globale des dossiers </w:t>
            </w:r>
          </w:p>
        </w:tc>
      </w:tr>
      <w:tr w:rsidR="00020CDD" w:rsidRPr="008C41EC" w:rsidTr="00C2794B">
        <w:tc>
          <w:tcPr>
            <w:tcW w:w="1193" w:type="pct"/>
            <w:vMerge/>
            <w:shd w:val="clear" w:color="auto" w:fill="auto"/>
            <w:vAlign w:val="center"/>
          </w:tcPr>
          <w:p w:rsidR="00020CDD" w:rsidRPr="00C722B3" w:rsidRDefault="00020CDD" w:rsidP="00DA03E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807" w:type="pct"/>
            <w:gridSpan w:val="2"/>
          </w:tcPr>
          <w:p w:rsidR="00020CDD" w:rsidRPr="00DA03E3" w:rsidRDefault="00020CDD" w:rsidP="007C0E8E">
            <w:pPr>
              <w:rPr>
                <w:sz w:val="18"/>
              </w:rPr>
            </w:pPr>
            <w:r w:rsidRPr="00DA03E3">
              <w:rPr>
                <w:sz w:val="18"/>
              </w:rPr>
              <w:t xml:space="preserve">Suivi opérationnel </w:t>
            </w:r>
            <w:r>
              <w:rPr>
                <w:sz w:val="18"/>
              </w:rPr>
              <w:t>tout au moins dans la phase initiale afin que les bonnes o</w:t>
            </w:r>
            <w:r w:rsidR="007C0E8E">
              <w:rPr>
                <w:sz w:val="18"/>
              </w:rPr>
              <w:t>rientations soient prises dès le</w:t>
            </w:r>
            <w:r>
              <w:rPr>
                <w:sz w:val="18"/>
              </w:rPr>
              <w:t xml:space="preserve"> départ</w:t>
            </w:r>
          </w:p>
        </w:tc>
      </w:tr>
      <w:tr w:rsidR="00DA03E3" w:rsidRPr="008C41EC" w:rsidTr="00C2794B">
        <w:tc>
          <w:tcPr>
            <w:tcW w:w="1193" w:type="pct"/>
            <w:vMerge/>
            <w:shd w:val="clear" w:color="auto" w:fill="auto"/>
            <w:vAlign w:val="center"/>
          </w:tcPr>
          <w:p w:rsidR="00DA03E3" w:rsidRPr="00C722B3" w:rsidRDefault="00DA03E3" w:rsidP="00DA03E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807" w:type="pct"/>
            <w:gridSpan w:val="2"/>
          </w:tcPr>
          <w:p w:rsidR="00DA03E3" w:rsidRPr="00DA03E3" w:rsidRDefault="00020CDD" w:rsidP="007C0E8E">
            <w:pPr>
              <w:rPr>
                <w:sz w:val="18"/>
              </w:rPr>
            </w:pPr>
            <w:r>
              <w:rPr>
                <w:sz w:val="18"/>
              </w:rPr>
              <w:t xml:space="preserve">En fonction de la spécificité et </w:t>
            </w:r>
            <w:r w:rsidR="007C0E8E">
              <w:rPr>
                <w:sz w:val="18"/>
              </w:rPr>
              <w:t xml:space="preserve">de </w:t>
            </w:r>
            <w:r>
              <w:rPr>
                <w:sz w:val="18"/>
              </w:rPr>
              <w:t>l'urgence des dossiers, mission globale de ma</w:t>
            </w:r>
            <w:r w:rsidR="007C0E8E">
              <w:rPr>
                <w:sz w:val="18"/>
              </w:rPr>
              <w:t>î</w:t>
            </w:r>
            <w:r>
              <w:rPr>
                <w:sz w:val="18"/>
              </w:rPr>
              <w:t>trise d'œuvre en toute autonomie ou réaffectation vers les techniciens du service</w:t>
            </w:r>
          </w:p>
        </w:tc>
      </w:tr>
      <w:tr w:rsidR="00DA03E3" w:rsidRPr="00C2794B" w:rsidTr="00AF5CC2">
        <w:trPr>
          <w:trHeight w:hRule="exact"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A03E3" w:rsidRPr="00C2794B" w:rsidRDefault="00DA03E3" w:rsidP="00DA03E3">
            <w:pPr>
              <w:pStyle w:val="Textetableau"/>
            </w:pPr>
          </w:p>
        </w:tc>
      </w:tr>
    </w:tbl>
    <w:p w:rsidR="002D262F" w:rsidRDefault="002D262F">
      <w:r>
        <w:br w:type="page"/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7090"/>
        <w:gridCol w:w="1274"/>
      </w:tblGrid>
      <w:tr w:rsidR="00DA03E3" w:rsidRPr="00C2794B" w:rsidTr="00C2794B">
        <w:trPr>
          <w:trHeight w:val="270"/>
        </w:trPr>
        <w:tc>
          <w:tcPr>
            <w:tcW w:w="1193" w:type="pct"/>
            <w:shd w:val="clear" w:color="auto" w:fill="E6E6E6"/>
          </w:tcPr>
          <w:p w:rsidR="00DA03E3" w:rsidRPr="00C2794B" w:rsidRDefault="00DA03E3" w:rsidP="00DA03E3">
            <w:pPr>
              <w:rPr>
                <w:b/>
                <w:sz w:val="18"/>
                <w:szCs w:val="18"/>
              </w:rPr>
            </w:pPr>
            <w:r w:rsidRPr="00C2794B">
              <w:rPr>
                <w:b/>
                <w:sz w:val="18"/>
                <w:szCs w:val="18"/>
              </w:rPr>
              <w:lastRenderedPageBreak/>
              <w:t>Mission 3</w:t>
            </w:r>
          </w:p>
        </w:tc>
        <w:tc>
          <w:tcPr>
            <w:tcW w:w="3227" w:type="pct"/>
            <w:shd w:val="clear" w:color="auto" w:fill="auto"/>
            <w:vAlign w:val="center"/>
          </w:tcPr>
          <w:p w:rsidR="00DA03E3" w:rsidRPr="005C2385" w:rsidRDefault="00DA03E3" w:rsidP="007C0E8E">
            <w:pPr>
              <w:spacing w:before="0"/>
              <w:rPr>
                <w:sz w:val="18"/>
                <w:szCs w:val="18"/>
              </w:rPr>
            </w:pPr>
            <w:r w:rsidRPr="005C2385">
              <w:rPr>
                <w:b/>
                <w:bCs/>
                <w:color w:val="000000"/>
                <w:sz w:val="18"/>
                <w:szCs w:val="18"/>
              </w:rPr>
              <w:t>Pilotage global des marchés d'études et d'AMO nécessaires à ce</w:t>
            </w:r>
            <w:r w:rsidR="007C0E8E">
              <w:rPr>
                <w:b/>
                <w:bCs/>
                <w:color w:val="000000"/>
                <w:sz w:val="18"/>
                <w:szCs w:val="18"/>
              </w:rPr>
              <w:t>rtains dossiers de maintenance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A03E3" w:rsidRPr="00C2794B" w:rsidRDefault="00DA03E3" w:rsidP="005C2385">
            <w:pPr>
              <w:spacing w:before="0"/>
              <w:jc w:val="center"/>
              <w:rPr>
                <w:b/>
                <w:sz w:val="18"/>
              </w:rPr>
            </w:pPr>
            <w:r w:rsidRPr="00C2794B">
              <w:rPr>
                <w:b/>
                <w:sz w:val="18"/>
              </w:rPr>
              <w:t>15%</w:t>
            </w:r>
          </w:p>
        </w:tc>
      </w:tr>
      <w:tr w:rsidR="00DA03E3" w:rsidRPr="00C2794B" w:rsidTr="00C2794B">
        <w:trPr>
          <w:trHeight w:val="270"/>
        </w:trPr>
        <w:tc>
          <w:tcPr>
            <w:tcW w:w="1193" w:type="pct"/>
            <w:shd w:val="clear" w:color="auto" w:fill="E6E6E6"/>
          </w:tcPr>
          <w:p w:rsidR="00DA03E3" w:rsidRPr="00C2794B" w:rsidRDefault="00DA03E3" w:rsidP="00DA03E3">
            <w:pPr>
              <w:rPr>
                <w:sz w:val="18"/>
              </w:rPr>
            </w:pPr>
            <w:r w:rsidRPr="00C2794B">
              <w:rPr>
                <w:sz w:val="18"/>
              </w:rPr>
              <w:t>Activités</w:t>
            </w:r>
          </w:p>
        </w:tc>
        <w:tc>
          <w:tcPr>
            <w:tcW w:w="3807" w:type="pct"/>
            <w:gridSpan w:val="2"/>
            <w:shd w:val="clear" w:color="auto" w:fill="E6E6E6"/>
            <w:vAlign w:val="center"/>
          </w:tcPr>
          <w:p w:rsidR="00DA03E3" w:rsidRPr="00C2794B" w:rsidRDefault="00DA03E3" w:rsidP="00DA03E3">
            <w:pPr>
              <w:rPr>
                <w:sz w:val="18"/>
              </w:rPr>
            </w:pPr>
            <w:r w:rsidRPr="00C2794B">
              <w:rPr>
                <w:sz w:val="18"/>
              </w:rPr>
              <w:t>Tâches</w:t>
            </w:r>
            <w:r w:rsidR="007C0E8E">
              <w:rPr>
                <w:sz w:val="18"/>
              </w:rPr>
              <w:t xml:space="preserve"> </w:t>
            </w:r>
            <w:r w:rsidRPr="00C2794B">
              <w:rPr>
                <w:sz w:val="18"/>
              </w:rPr>
              <w:t xml:space="preserve">: </w:t>
            </w:r>
            <w:r>
              <w:rPr>
                <w:sz w:val="18"/>
              </w:rPr>
              <w:t>montage de dossiers de consultation</w:t>
            </w:r>
          </w:p>
        </w:tc>
      </w:tr>
      <w:tr w:rsidR="00D772A8" w:rsidRPr="00C2794B" w:rsidTr="00C2794B">
        <w:tc>
          <w:tcPr>
            <w:tcW w:w="1193" w:type="pct"/>
            <w:vMerge w:val="restart"/>
            <w:shd w:val="clear" w:color="auto" w:fill="auto"/>
            <w:vAlign w:val="center"/>
          </w:tcPr>
          <w:p w:rsidR="00D772A8" w:rsidRPr="00C2794B" w:rsidRDefault="00D772A8" w:rsidP="00C937F2">
            <w:pPr>
              <w:pStyle w:val="Textetableau"/>
              <w:rPr>
                <w:szCs w:val="20"/>
              </w:rPr>
            </w:pPr>
            <w:r>
              <w:rPr>
                <w:szCs w:val="20"/>
              </w:rPr>
              <w:t xml:space="preserve">Opportunité et constitution dossiers d'études </w:t>
            </w:r>
          </w:p>
        </w:tc>
        <w:tc>
          <w:tcPr>
            <w:tcW w:w="3807" w:type="pct"/>
            <w:gridSpan w:val="2"/>
            <w:tcBorders>
              <w:left w:val="single" w:sz="4" w:space="0" w:color="auto"/>
            </w:tcBorders>
          </w:tcPr>
          <w:p w:rsidR="00D772A8" w:rsidRPr="00C2794B" w:rsidRDefault="00D772A8" w:rsidP="00D772A8">
            <w:pPr>
              <w:pStyle w:val="Textetableau"/>
              <w:jc w:val="both"/>
              <w:rPr>
                <w:szCs w:val="20"/>
              </w:rPr>
            </w:pPr>
            <w:r>
              <w:rPr>
                <w:szCs w:val="20"/>
              </w:rPr>
              <w:t>Analyser l'opportunité en lien avec les responsables de service de recourir à des prestataires extérieurs (BET divers) pour certains dossiers de maintenance à l'échelle du service</w:t>
            </w:r>
          </w:p>
        </w:tc>
      </w:tr>
      <w:tr w:rsidR="00D772A8" w:rsidRPr="00C2794B" w:rsidTr="00C2794B">
        <w:tc>
          <w:tcPr>
            <w:tcW w:w="1193" w:type="pct"/>
            <w:vMerge/>
            <w:shd w:val="clear" w:color="auto" w:fill="auto"/>
            <w:vAlign w:val="center"/>
          </w:tcPr>
          <w:p w:rsidR="00D772A8" w:rsidRDefault="00D772A8" w:rsidP="00C937F2">
            <w:pPr>
              <w:pStyle w:val="Textetableau"/>
              <w:rPr>
                <w:szCs w:val="20"/>
              </w:rPr>
            </w:pPr>
          </w:p>
        </w:tc>
        <w:tc>
          <w:tcPr>
            <w:tcW w:w="3807" w:type="pct"/>
            <w:gridSpan w:val="2"/>
            <w:tcBorders>
              <w:left w:val="single" w:sz="4" w:space="0" w:color="auto"/>
            </w:tcBorders>
          </w:tcPr>
          <w:p w:rsidR="00D772A8" w:rsidRDefault="00D772A8" w:rsidP="00DA03E3">
            <w:pPr>
              <w:pStyle w:val="Textetableau"/>
              <w:jc w:val="both"/>
              <w:rPr>
                <w:szCs w:val="20"/>
              </w:rPr>
            </w:pPr>
            <w:r>
              <w:rPr>
                <w:szCs w:val="20"/>
              </w:rPr>
              <w:t>Monter les dossiers de consultation</w:t>
            </w:r>
          </w:p>
        </w:tc>
      </w:tr>
      <w:tr w:rsidR="00DA03E3" w:rsidRPr="00C2794B" w:rsidTr="00C2794B">
        <w:tc>
          <w:tcPr>
            <w:tcW w:w="1193" w:type="pct"/>
            <w:vMerge w:val="restart"/>
            <w:shd w:val="clear" w:color="auto" w:fill="auto"/>
            <w:vAlign w:val="center"/>
          </w:tcPr>
          <w:p w:rsidR="00DA03E3" w:rsidRPr="00C2794B" w:rsidRDefault="00020CDD" w:rsidP="007C0E8E">
            <w:pPr>
              <w:pStyle w:val="Textetableau"/>
              <w:rPr>
                <w:szCs w:val="20"/>
              </w:rPr>
            </w:pPr>
            <w:r>
              <w:rPr>
                <w:szCs w:val="20"/>
              </w:rPr>
              <w:t>Phase consultation</w:t>
            </w:r>
          </w:p>
        </w:tc>
        <w:tc>
          <w:tcPr>
            <w:tcW w:w="3807" w:type="pct"/>
            <w:gridSpan w:val="2"/>
          </w:tcPr>
          <w:p w:rsidR="00DA03E3" w:rsidRPr="00C2794B" w:rsidRDefault="00020CDD" w:rsidP="00DA03E3">
            <w:pPr>
              <w:rPr>
                <w:sz w:val="18"/>
              </w:rPr>
            </w:pPr>
            <w:r>
              <w:rPr>
                <w:sz w:val="18"/>
              </w:rPr>
              <w:t xml:space="preserve">Élaboration des DCE et </w:t>
            </w:r>
            <w:r w:rsidR="00DA03E3" w:rsidRPr="00C2794B">
              <w:rPr>
                <w:sz w:val="18"/>
              </w:rPr>
              <w:t>lancement des consultation</w:t>
            </w:r>
            <w:r>
              <w:rPr>
                <w:sz w:val="18"/>
              </w:rPr>
              <w:t>s</w:t>
            </w:r>
          </w:p>
        </w:tc>
      </w:tr>
      <w:tr w:rsidR="00DA03E3" w:rsidRPr="00C2794B" w:rsidTr="00C2794B">
        <w:tc>
          <w:tcPr>
            <w:tcW w:w="1193" w:type="pct"/>
            <w:vMerge/>
            <w:shd w:val="clear" w:color="auto" w:fill="auto"/>
            <w:vAlign w:val="center"/>
          </w:tcPr>
          <w:p w:rsidR="00DA03E3" w:rsidRPr="00C2794B" w:rsidRDefault="00DA03E3" w:rsidP="00DA03E3">
            <w:pPr>
              <w:pStyle w:val="Textetableau"/>
              <w:rPr>
                <w:szCs w:val="20"/>
              </w:rPr>
            </w:pPr>
          </w:p>
        </w:tc>
        <w:tc>
          <w:tcPr>
            <w:tcW w:w="3807" w:type="pct"/>
            <w:gridSpan w:val="2"/>
          </w:tcPr>
          <w:p w:rsidR="00DA03E3" w:rsidRPr="00C2794B" w:rsidRDefault="00935DB3" w:rsidP="00DA03E3">
            <w:pPr>
              <w:rPr>
                <w:sz w:val="18"/>
              </w:rPr>
            </w:pPr>
            <w:r w:rsidRPr="00D772A8">
              <w:rPr>
                <w:sz w:val="18"/>
              </w:rPr>
              <w:t>Analyser les offres et passer les contrats avant transmission au</w:t>
            </w:r>
            <w:r w:rsidR="007C0E8E">
              <w:rPr>
                <w:sz w:val="18"/>
              </w:rPr>
              <w:t>x</w:t>
            </w:r>
            <w:r w:rsidRPr="00D772A8">
              <w:rPr>
                <w:sz w:val="18"/>
              </w:rPr>
              <w:t xml:space="preserve"> techniciens en charge opérationnelle de ces dossiers</w:t>
            </w:r>
          </w:p>
        </w:tc>
      </w:tr>
      <w:tr w:rsidR="00DA03E3" w:rsidRPr="00C2794B" w:rsidTr="00AF5CC2">
        <w:trPr>
          <w:trHeight w:val="270"/>
        </w:trPr>
        <w:tc>
          <w:tcPr>
            <w:tcW w:w="5000" w:type="pct"/>
            <w:gridSpan w:val="3"/>
            <w:shd w:val="clear" w:color="auto" w:fill="365F91" w:themeFill="accent1" w:themeFillShade="BF"/>
          </w:tcPr>
          <w:p w:rsidR="00DA03E3" w:rsidRPr="00617701" w:rsidRDefault="00DA03E3" w:rsidP="00DA03E3">
            <w:pPr>
              <w:spacing w:before="0"/>
              <w:jc w:val="left"/>
              <w:rPr>
                <w:b/>
                <w:bCs/>
                <w:color w:val="000000"/>
                <w:sz w:val="18"/>
                <w:highlight w:val="yellow"/>
              </w:rPr>
            </w:pPr>
          </w:p>
        </w:tc>
      </w:tr>
      <w:tr w:rsidR="00DA03E3" w:rsidRPr="00C2794B" w:rsidTr="00C2794B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:rsidR="00DA03E3" w:rsidRPr="00C2794B" w:rsidRDefault="00DA03E3" w:rsidP="00DA03E3">
            <w:pPr>
              <w:pStyle w:val="Textetableau"/>
            </w:pPr>
            <w:r w:rsidRPr="00C2794B">
              <w:rPr>
                <w:b/>
              </w:rPr>
              <w:t>Mission 4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03E3" w:rsidRPr="005C2385" w:rsidRDefault="00DA03E3" w:rsidP="00774D83">
            <w:pPr>
              <w:pStyle w:val="Textetableau"/>
              <w:jc w:val="both"/>
            </w:pPr>
            <w:r w:rsidRPr="005C2385">
              <w:rPr>
                <w:b/>
                <w:szCs w:val="20"/>
              </w:rPr>
              <w:t xml:space="preserve">Poursuivre et finaliser les réflexions engagées sur les </w:t>
            </w:r>
            <w:r w:rsidR="00774D83">
              <w:rPr>
                <w:b/>
                <w:szCs w:val="20"/>
              </w:rPr>
              <w:t>a</w:t>
            </w:r>
            <w:r w:rsidR="007C0E8E" w:rsidRPr="005C2385">
              <w:rPr>
                <w:b/>
                <w:szCs w:val="20"/>
              </w:rPr>
              <w:t>ccords</w:t>
            </w:r>
            <w:r w:rsidR="007C0E8E">
              <w:rPr>
                <w:b/>
                <w:szCs w:val="20"/>
              </w:rPr>
              <w:t>-</w:t>
            </w:r>
            <w:r w:rsidR="007C0E8E" w:rsidRPr="005C2385">
              <w:rPr>
                <w:b/>
                <w:szCs w:val="20"/>
              </w:rPr>
              <w:t>cadres</w:t>
            </w:r>
            <w:r w:rsidRPr="005C2385">
              <w:rPr>
                <w:b/>
                <w:szCs w:val="20"/>
              </w:rPr>
              <w:t xml:space="preserve"> et marchés à bons de commande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03E3" w:rsidRPr="00C2794B" w:rsidRDefault="00DA03E3" w:rsidP="005C2385">
            <w:pPr>
              <w:pStyle w:val="Textetableau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2794B">
              <w:rPr>
                <w:b/>
              </w:rPr>
              <w:t>%</w:t>
            </w:r>
          </w:p>
        </w:tc>
      </w:tr>
      <w:tr w:rsidR="00DA03E3" w:rsidRPr="00C2794B" w:rsidTr="00C2794B">
        <w:trPr>
          <w:trHeight w:val="270"/>
        </w:trPr>
        <w:tc>
          <w:tcPr>
            <w:tcW w:w="1193" w:type="pct"/>
            <w:shd w:val="clear" w:color="auto" w:fill="E6E6E6"/>
          </w:tcPr>
          <w:p w:rsidR="00DA03E3" w:rsidRPr="00C2794B" w:rsidRDefault="00DA03E3" w:rsidP="00DA03E3">
            <w:pPr>
              <w:rPr>
                <w:sz w:val="18"/>
              </w:rPr>
            </w:pPr>
            <w:r w:rsidRPr="00C2794B">
              <w:rPr>
                <w:sz w:val="18"/>
              </w:rPr>
              <w:t>Activités</w:t>
            </w:r>
          </w:p>
        </w:tc>
        <w:tc>
          <w:tcPr>
            <w:tcW w:w="3807" w:type="pct"/>
            <w:gridSpan w:val="2"/>
            <w:shd w:val="clear" w:color="auto" w:fill="E6E6E6"/>
            <w:vAlign w:val="center"/>
          </w:tcPr>
          <w:p w:rsidR="00DA03E3" w:rsidRPr="00C2794B" w:rsidRDefault="00DA03E3" w:rsidP="00DA03E3">
            <w:pPr>
              <w:rPr>
                <w:sz w:val="18"/>
              </w:rPr>
            </w:pPr>
            <w:r w:rsidRPr="00C2794B">
              <w:rPr>
                <w:sz w:val="18"/>
              </w:rPr>
              <w:t>Tâches</w:t>
            </w:r>
          </w:p>
        </w:tc>
      </w:tr>
      <w:tr w:rsidR="00DA03E3" w:rsidRPr="00C2794B" w:rsidTr="005C2385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3E3" w:rsidRPr="00C2794B" w:rsidRDefault="007C0E8E" w:rsidP="007C0E8E">
            <w:pPr>
              <w:pStyle w:val="Textetableau"/>
            </w:pPr>
            <w:r>
              <w:rPr>
                <w:b/>
                <w:szCs w:val="20"/>
              </w:rPr>
              <w:t>Accord-cadre</w:t>
            </w:r>
            <w:r w:rsidR="00DA03E3">
              <w:rPr>
                <w:b/>
                <w:szCs w:val="20"/>
              </w:rPr>
              <w:t xml:space="preserve"> et </w:t>
            </w:r>
            <w:r w:rsidR="00774D83">
              <w:rPr>
                <w:b/>
                <w:szCs w:val="20"/>
              </w:rPr>
              <w:t xml:space="preserve">marchés à </w:t>
            </w:r>
            <w:bookmarkStart w:id="0" w:name="_GoBack"/>
            <w:bookmarkEnd w:id="0"/>
            <w:r w:rsidR="00DA03E3">
              <w:rPr>
                <w:b/>
                <w:szCs w:val="20"/>
              </w:rPr>
              <w:t xml:space="preserve">bons de commande 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3E3" w:rsidRPr="00C2794B" w:rsidRDefault="00DA03E3" w:rsidP="00DA03E3">
            <w:pPr>
              <w:pStyle w:val="Textetableau"/>
              <w:jc w:val="both"/>
            </w:pPr>
            <w:r>
              <w:t>Identifier le type de travaux concernés par ces marchés et les prioriser avec le responsable de service</w:t>
            </w:r>
          </w:p>
        </w:tc>
      </w:tr>
      <w:tr w:rsidR="005C2385" w:rsidRPr="00C2794B" w:rsidTr="005C2385">
        <w:tblPrEx>
          <w:shd w:val="clear" w:color="auto" w:fill="FFFFFF" w:themeFill="background1"/>
        </w:tblPrEx>
        <w:trPr>
          <w:trHeight w:val="149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385" w:rsidRPr="00C2794B" w:rsidRDefault="005C2385" w:rsidP="00DA03E3">
            <w:pPr>
              <w:spacing w:before="0"/>
              <w:jc w:val="left"/>
              <w:rPr>
                <w:sz w:val="18"/>
                <w:szCs w:val="16"/>
              </w:rPr>
            </w:pP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2385" w:rsidRPr="00C2794B" w:rsidRDefault="005C2385" w:rsidP="00D772A8">
            <w:pPr>
              <w:pStyle w:val="Textetableau"/>
              <w:jc w:val="both"/>
              <w:rPr>
                <w:szCs w:val="20"/>
              </w:rPr>
            </w:pPr>
            <w:r>
              <w:t>Rédiger, dans un échéancier à définir, les cahiers de</w:t>
            </w:r>
            <w:r w:rsidR="007C0E8E">
              <w:t>s</w:t>
            </w:r>
            <w:r>
              <w:t xml:space="preserve"> charges pour ces marchés spécifiques</w:t>
            </w:r>
          </w:p>
        </w:tc>
      </w:tr>
      <w:tr w:rsidR="00DA03E3" w:rsidRPr="00C2794B" w:rsidTr="00C2794B">
        <w:tblPrEx>
          <w:shd w:val="clear" w:color="auto" w:fill="FFFFFF" w:themeFill="background1"/>
        </w:tblPrEx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3E3" w:rsidRPr="00C2794B" w:rsidRDefault="00DA03E3" w:rsidP="00DA03E3">
            <w:pPr>
              <w:spacing w:before="0"/>
              <w:jc w:val="left"/>
              <w:rPr>
                <w:sz w:val="18"/>
                <w:szCs w:val="16"/>
              </w:rPr>
            </w:pP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3E3" w:rsidRPr="00C2794B" w:rsidRDefault="00DA03E3" w:rsidP="00DA03E3">
            <w:pPr>
              <w:pStyle w:val="Textetableau"/>
              <w:jc w:val="both"/>
            </w:pPr>
            <w:r>
              <w:t>Finaliser les DCE, lancer les consultations et analyser les offres</w:t>
            </w:r>
          </w:p>
        </w:tc>
      </w:tr>
      <w:tr w:rsidR="00DA03E3" w:rsidRPr="00C2794B" w:rsidTr="00C2794B">
        <w:tblPrEx>
          <w:shd w:val="clear" w:color="auto" w:fill="FFFFFF" w:themeFill="background1"/>
        </w:tblPrEx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03E3" w:rsidRPr="00C2794B" w:rsidRDefault="00DA03E3" w:rsidP="00DA03E3">
            <w:pPr>
              <w:spacing w:before="0"/>
              <w:jc w:val="left"/>
              <w:rPr>
                <w:sz w:val="18"/>
                <w:szCs w:val="16"/>
              </w:rPr>
            </w:pP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3E3" w:rsidRPr="00C2794B" w:rsidRDefault="00DA03E3" w:rsidP="00DA03E3">
            <w:pPr>
              <w:pStyle w:val="Textetableau"/>
              <w:jc w:val="both"/>
            </w:pPr>
            <w:r>
              <w:t>Établir un bilan annuel de ces marchés</w:t>
            </w:r>
          </w:p>
        </w:tc>
      </w:tr>
      <w:tr w:rsidR="00DA03E3" w:rsidTr="00D568D8">
        <w:trPr>
          <w:trHeight w:val="270"/>
        </w:trPr>
        <w:tc>
          <w:tcPr>
            <w:tcW w:w="5000" w:type="pct"/>
            <w:gridSpan w:val="3"/>
            <w:shd w:val="clear" w:color="auto" w:fill="365F91" w:themeFill="accent1" w:themeFillShade="BF"/>
          </w:tcPr>
          <w:p w:rsidR="00DA03E3" w:rsidRDefault="00DA03E3" w:rsidP="00DA03E3">
            <w:pPr>
              <w:spacing w:before="0"/>
              <w:rPr>
                <w:b/>
                <w:bCs/>
                <w:color w:val="000000"/>
              </w:rPr>
            </w:pPr>
          </w:p>
        </w:tc>
      </w:tr>
    </w:tbl>
    <w:p w:rsidR="00677A24" w:rsidRPr="00C2794B" w:rsidRDefault="00677A24" w:rsidP="00677A24">
      <w:pPr>
        <w:rPr>
          <w:sz w:val="18"/>
          <w:szCs w:val="18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8371"/>
      </w:tblGrid>
      <w:tr w:rsidR="00C2794B" w:rsidRPr="00C2794B" w:rsidTr="00D568D8">
        <w:trPr>
          <w:trHeight w:hRule="exact" w:val="553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A24" w:rsidRPr="00C2794B" w:rsidRDefault="00677A24" w:rsidP="00677A24">
            <w:pPr>
              <w:spacing w:before="0" w:line="264" w:lineRule="auto"/>
              <w:jc w:val="left"/>
              <w:rPr>
                <w:sz w:val="18"/>
                <w:szCs w:val="18"/>
              </w:rPr>
            </w:pPr>
            <w:r w:rsidRPr="00C2794B">
              <w:rPr>
                <w:sz w:val="18"/>
                <w:szCs w:val="18"/>
              </w:rPr>
              <w:t>Mission de remplacement ou de suppléance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A24" w:rsidRPr="00C2794B" w:rsidRDefault="00677A24" w:rsidP="005C2385">
            <w:pPr>
              <w:pStyle w:val="Textetableau"/>
              <w:rPr>
                <w:b/>
              </w:rPr>
            </w:pPr>
            <w:r w:rsidRPr="00C2794B">
              <w:t xml:space="preserve">Assurer l'intérim du chef de service en </w:t>
            </w:r>
            <w:r w:rsidR="005C2385">
              <w:t>cas de besoin</w:t>
            </w:r>
          </w:p>
        </w:tc>
      </w:tr>
    </w:tbl>
    <w:p w:rsidR="00677A24" w:rsidRPr="00C2794B" w:rsidRDefault="00677A24" w:rsidP="00677A24">
      <w:pPr>
        <w:rPr>
          <w:sz w:val="18"/>
          <w:szCs w:val="18"/>
        </w:rPr>
      </w:pP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8395"/>
      </w:tblGrid>
      <w:tr w:rsidR="00FD258F" w:rsidRPr="005045A5" w:rsidTr="005C2385">
        <w:trPr>
          <w:trHeight w:val="615"/>
        </w:trPr>
        <w:tc>
          <w:tcPr>
            <w:tcW w:w="2619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FD258F" w:rsidRPr="005045A5" w:rsidRDefault="00FD258F" w:rsidP="00BB3594">
            <w:pPr>
              <w:pStyle w:val="Textetableau"/>
            </w:pP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5C2385">
        <w:trPr>
          <w:cantSplit/>
        </w:trPr>
        <w:tc>
          <w:tcPr>
            <w:tcW w:w="11011" w:type="dxa"/>
            <w:gridSpan w:val="2"/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C2794B" w:rsidTr="000B1D3C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C2794B" w:rsidRPr="007F0FE1" w:rsidRDefault="00C2794B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  <w:vAlign w:val="center"/>
          </w:tcPr>
          <w:p w:rsidR="00C2794B" w:rsidRPr="00C2794B" w:rsidRDefault="00C2794B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Expérience requise dans les domaines de la gestion d'un patrimoine immobilier</w:t>
            </w:r>
          </w:p>
        </w:tc>
      </w:tr>
      <w:tr w:rsidR="00C2794B" w:rsidTr="000B1D3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2794B" w:rsidRDefault="00C2794B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C2794B" w:rsidRPr="00C2794B" w:rsidRDefault="00C2794B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Connaissance des métiers du bâtiment</w:t>
            </w:r>
          </w:p>
        </w:tc>
      </w:tr>
      <w:tr w:rsidR="00C2794B" w:rsidTr="000B1D3C">
        <w:trPr>
          <w:cantSplit/>
          <w:trHeight w:val="303"/>
        </w:trPr>
        <w:tc>
          <w:tcPr>
            <w:tcW w:w="2618" w:type="dxa"/>
            <w:vMerge/>
            <w:shd w:val="clear" w:color="auto" w:fill="E6E6E6"/>
            <w:vAlign w:val="center"/>
          </w:tcPr>
          <w:p w:rsidR="00C2794B" w:rsidRDefault="00C2794B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C2794B" w:rsidRPr="00C2794B" w:rsidRDefault="00C2794B" w:rsidP="00774D83">
            <w:pPr>
              <w:rPr>
                <w:sz w:val="18"/>
              </w:rPr>
            </w:pPr>
            <w:r w:rsidRPr="00C2794B">
              <w:rPr>
                <w:sz w:val="18"/>
              </w:rPr>
              <w:t xml:space="preserve">Connaissance du code des </w:t>
            </w:r>
            <w:r w:rsidR="00774D83">
              <w:rPr>
                <w:sz w:val="18"/>
              </w:rPr>
              <w:t>de la commande publique</w:t>
            </w:r>
          </w:p>
        </w:tc>
      </w:tr>
      <w:tr w:rsidR="00C2794B" w:rsidTr="000B1D3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2794B" w:rsidRDefault="00C2794B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C2794B" w:rsidRPr="00C2794B" w:rsidRDefault="00C2794B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Connaissance du règlement ERP</w:t>
            </w:r>
          </w:p>
        </w:tc>
      </w:tr>
      <w:tr w:rsidR="00C2794B" w:rsidTr="000B1D3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2794B" w:rsidRDefault="00C2794B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C2794B" w:rsidRPr="00C2794B" w:rsidRDefault="00C2794B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Connaissance des règles de sécurité du travail</w:t>
            </w:r>
          </w:p>
        </w:tc>
      </w:tr>
      <w:tr w:rsidR="00C2794B" w:rsidTr="003E67CE">
        <w:trPr>
          <w:cantSplit/>
          <w:trHeight w:val="203"/>
        </w:trPr>
        <w:tc>
          <w:tcPr>
            <w:tcW w:w="2618" w:type="dxa"/>
            <w:vMerge/>
            <w:shd w:val="clear" w:color="auto" w:fill="E6E6E6"/>
            <w:vAlign w:val="center"/>
          </w:tcPr>
          <w:p w:rsidR="00C2794B" w:rsidRDefault="00C2794B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C2794B" w:rsidRPr="00C2794B" w:rsidRDefault="00C2794B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Connaissance des collectivités territoriales</w:t>
            </w:r>
          </w:p>
        </w:tc>
      </w:tr>
      <w:tr w:rsidR="00C2794B" w:rsidTr="005C2385">
        <w:trPr>
          <w:cantSplit/>
          <w:trHeight w:val="203"/>
        </w:trPr>
        <w:tc>
          <w:tcPr>
            <w:tcW w:w="2618" w:type="dxa"/>
            <w:vMerge/>
            <w:shd w:val="clear" w:color="auto" w:fill="E6E6E6"/>
            <w:vAlign w:val="center"/>
          </w:tcPr>
          <w:p w:rsidR="00C2794B" w:rsidRDefault="00C2794B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C2794B" w:rsidRPr="00C2794B" w:rsidRDefault="00C2794B" w:rsidP="00C2794B">
            <w:pPr>
              <w:rPr>
                <w:sz w:val="18"/>
              </w:rPr>
            </w:pPr>
            <w:r w:rsidRPr="00C2794B">
              <w:rPr>
                <w:sz w:val="18"/>
              </w:rPr>
              <w:t>Sensibilisation aux problématiques Énergie, environnement, matériaux biosourcés, recyclage...</w:t>
            </w:r>
          </w:p>
        </w:tc>
      </w:tr>
      <w:tr w:rsidR="00C2794B" w:rsidRPr="00B80255" w:rsidTr="005C2385">
        <w:trPr>
          <w:cantSplit/>
          <w:trHeight w:val="1055"/>
        </w:trPr>
        <w:tc>
          <w:tcPr>
            <w:tcW w:w="2618" w:type="dxa"/>
            <w:shd w:val="clear" w:color="auto" w:fill="E6E6E6"/>
            <w:vAlign w:val="center"/>
          </w:tcPr>
          <w:p w:rsidR="00C2794B" w:rsidRPr="007F0FE1" w:rsidRDefault="00C2794B" w:rsidP="00BB3594">
            <w:pPr>
              <w:pStyle w:val="Textetableau"/>
            </w:pPr>
            <w:r w:rsidRPr="007F0FE1">
              <w:t xml:space="preserve">Autres pré-requis pour exercer les missions </w:t>
            </w:r>
          </w:p>
          <w:p w:rsidR="00C2794B" w:rsidRPr="00BB3594" w:rsidRDefault="00C2794B" w:rsidP="00BB3594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vAlign w:val="center"/>
          </w:tcPr>
          <w:p w:rsidR="00C2794B" w:rsidRPr="00C2794B" w:rsidRDefault="00C2794B" w:rsidP="000B1D3C">
            <w:pPr>
              <w:jc w:val="left"/>
              <w:rPr>
                <w:sz w:val="18"/>
              </w:rPr>
            </w:pPr>
          </w:p>
        </w:tc>
      </w:tr>
    </w:tbl>
    <w:p w:rsidR="00EF6901" w:rsidRDefault="00EF6901" w:rsidP="003B0913">
      <w:pPr>
        <w:rPr>
          <w:lang w:val="en-US"/>
        </w:rPr>
      </w:pPr>
    </w:p>
    <w:p w:rsidR="009076D2" w:rsidRPr="00675D80" w:rsidRDefault="009076D2" w:rsidP="009076D2">
      <w:pPr>
        <w:spacing w:before="0"/>
        <w:jc w:val="left"/>
        <w:rPr>
          <w:lang w:val="en-US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9076D2" w:rsidRPr="00546098" w:rsidTr="00852DDC">
        <w:tc>
          <w:tcPr>
            <w:tcW w:w="11011" w:type="dxa"/>
            <w:gridSpan w:val="2"/>
            <w:shd w:val="clear" w:color="auto" w:fill="E6E6E6"/>
          </w:tcPr>
          <w:p w:rsidR="009076D2" w:rsidRPr="00546098" w:rsidRDefault="009076D2" w:rsidP="00852DDC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9076D2" w:rsidRPr="00546098" w:rsidTr="00852DDC">
        <w:trPr>
          <w:trHeight w:val="312"/>
        </w:trPr>
        <w:tc>
          <w:tcPr>
            <w:tcW w:w="2670" w:type="dxa"/>
            <w:shd w:val="clear" w:color="auto" w:fill="E6E6E6"/>
          </w:tcPr>
          <w:p w:rsidR="009076D2" w:rsidRPr="00546098" w:rsidRDefault="009076D2" w:rsidP="00852DDC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9076D2" w:rsidRPr="00546098" w:rsidRDefault="009076D2" w:rsidP="005C2385">
            <w:pPr>
              <w:pStyle w:val="Styleliste2MotifTransparenteGris-10"/>
              <w:numPr>
                <w:ilvl w:val="0"/>
                <w:numId w:val="0"/>
              </w:numPr>
              <w:jc w:val="both"/>
            </w:pPr>
            <w:r>
              <w:t>Amplitude horaire de 8 h à 18 h 30</w:t>
            </w:r>
          </w:p>
        </w:tc>
      </w:tr>
      <w:tr w:rsidR="009076D2" w:rsidRPr="00546098" w:rsidTr="00852DDC">
        <w:trPr>
          <w:trHeight w:val="312"/>
        </w:trPr>
        <w:tc>
          <w:tcPr>
            <w:tcW w:w="2670" w:type="dxa"/>
            <w:shd w:val="clear" w:color="auto" w:fill="E6E6E6"/>
          </w:tcPr>
          <w:p w:rsidR="009076D2" w:rsidRPr="00546098" w:rsidRDefault="009076D2" w:rsidP="00852DDC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9076D2" w:rsidRPr="00546098" w:rsidRDefault="009076D2" w:rsidP="005C2385">
            <w:pPr>
              <w:pStyle w:val="Styleliste2MotifTransparenteGris-10"/>
              <w:numPr>
                <w:ilvl w:val="0"/>
                <w:numId w:val="0"/>
              </w:numPr>
              <w:jc w:val="both"/>
            </w:pPr>
            <w:r>
              <w:t xml:space="preserve">37,5 heures par semaine </w:t>
            </w:r>
            <w:r w:rsidR="005C2385">
              <w:t xml:space="preserve">ouvrant droit à 15 jours de </w:t>
            </w:r>
            <w:r>
              <w:t>RTT</w:t>
            </w:r>
          </w:p>
        </w:tc>
      </w:tr>
      <w:tr w:rsidR="009076D2" w:rsidRPr="00546098" w:rsidTr="00852DDC">
        <w:trPr>
          <w:trHeight w:val="312"/>
        </w:trPr>
        <w:tc>
          <w:tcPr>
            <w:tcW w:w="2670" w:type="dxa"/>
            <w:shd w:val="clear" w:color="auto" w:fill="E6E6E6"/>
          </w:tcPr>
          <w:p w:rsidR="009076D2" w:rsidRPr="00546098" w:rsidRDefault="009076D2" w:rsidP="00852DDC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9076D2" w:rsidRPr="00546098" w:rsidRDefault="009076D2" w:rsidP="00852DDC">
            <w:pPr>
              <w:pStyle w:val="Styleliste2MotifTransparenteGris-10"/>
              <w:numPr>
                <w:ilvl w:val="0"/>
                <w:numId w:val="0"/>
              </w:numPr>
            </w:pPr>
            <w:r>
              <w:t xml:space="preserve">12 rue de Viarmes </w:t>
            </w:r>
            <w:r w:rsidR="005C2385">
              <w:t xml:space="preserve">- </w:t>
            </w:r>
            <w:r>
              <w:t>35000 RENNES</w:t>
            </w:r>
          </w:p>
        </w:tc>
      </w:tr>
      <w:tr w:rsidR="009076D2" w:rsidRPr="00546098" w:rsidTr="00DD2B94">
        <w:trPr>
          <w:trHeight w:val="312"/>
        </w:trPr>
        <w:tc>
          <w:tcPr>
            <w:tcW w:w="2670" w:type="dxa"/>
            <w:shd w:val="clear" w:color="auto" w:fill="E6E6E6"/>
          </w:tcPr>
          <w:p w:rsidR="009076D2" w:rsidRPr="00191764" w:rsidRDefault="009076D2" w:rsidP="00852DDC">
            <w:pPr>
              <w:pStyle w:val="Textetableau"/>
            </w:pPr>
            <w:r w:rsidRPr="00546098">
              <w:t>Eléments de rémunération liés au poste</w:t>
            </w:r>
            <w:r>
              <w:t xml:space="preserve"> </w:t>
            </w:r>
            <w:r>
              <w:br/>
            </w:r>
            <w:r w:rsidRPr="00D64ADE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9076D2" w:rsidRPr="000C14A1" w:rsidRDefault="00DD2B94" w:rsidP="00852DDC">
            <w:pPr>
              <w:pStyle w:val="Styleliste2MotifTransparenteGris-10"/>
              <w:numPr>
                <w:ilvl w:val="0"/>
                <w:numId w:val="0"/>
              </w:numPr>
            </w:pPr>
            <w:r w:rsidRPr="008C498A">
              <w:rPr>
                <w:lang w:val="en-US"/>
              </w:rPr>
              <w:t xml:space="preserve">Eléments de </w:t>
            </w:r>
            <w:r w:rsidRPr="00623577">
              <w:t>rémunération</w:t>
            </w:r>
            <w:r w:rsidRPr="008C498A">
              <w:rPr>
                <w:lang w:val="en-US"/>
              </w:rPr>
              <w:t xml:space="preserve"> </w:t>
            </w:r>
            <w:r w:rsidRPr="00623577">
              <w:t>liés</w:t>
            </w:r>
            <w:r w:rsidRPr="008C498A">
              <w:rPr>
                <w:lang w:val="en-US"/>
              </w:rPr>
              <w:t xml:space="preserve"> à la classification du poste </w:t>
            </w:r>
            <w:r w:rsidRPr="00623577">
              <w:t>en</w:t>
            </w:r>
            <w:r w:rsidRPr="008C498A">
              <w:rPr>
                <w:lang w:val="en-US"/>
              </w:rPr>
              <w:t xml:space="preserve"> Parcours </w:t>
            </w:r>
            <w:r>
              <w:rPr>
                <w:lang w:val="en-US"/>
              </w:rPr>
              <w:t>2</w:t>
            </w:r>
          </w:p>
        </w:tc>
      </w:tr>
      <w:tr w:rsidR="009076D2" w:rsidRPr="00191764" w:rsidTr="00852DDC">
        <w:trPr>
          <w:trHeight w:val="308"/>
        </w:trPr>
        <w:tc>
          <w:tcPr>
            <w:tcW w:w="2670" w:type="dxa"/>
            <w:shd w:val="clear" w:color="auto" w:fill="E6E6E6"/>
          </w:tcPr>
          <w:p w:rsidR="009076D2" w:rsidRPr="00191764" w:rsidRDefault="009076D2" w:rsidP="00852DDC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9076D2" w:rsidRPr="00191764" w:rsidRDefault="009076D2" w:rsidP="00852DDC">
            <w:pPr>
              <w:pStyle w:val="Textetableau"/>
            </w:pPr>
          </w:p>
        </w:tc>
      </w:tr>
      <w:tr w:rsidR="009076D2" w:rsidRPr="00191764" w:rsidTr="00852DDC">
        <w:trPr>
          <w:trHeight w:val="308"/>
        </w:trPr>
        <w:tc>
          <w:tcPr>
            <w:tcW w:w="2670" w:type="dxa"/>
            <w:shd w:val="clear" w:color="auto" w:fill="E6E6E6"/>
          </w:tcPr>
          <w:p w:rsidR="009076D2" w:rsidRPr="00191764" w:rsidRDefault="009076D2" w:rsidP="00852DDC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9076D2" w:rsidRPr="001A79C3" w:rsidRDefault="009076D2" w:rsidP="00852DDC">
            <w:pPr>
              <w:pStyle w:val="Textetableau"/>
            </w:pPr>
            <w:r>
              <w:rPr>
                <w:bCs/>
                <w:szCs w:val="24"/>
              </w:rPr>
              <w:t>Matériel informatique, téléphone portable</w:t>
            </w:r>
          </w:p>
        </w:tc>
      </w:tr>
      <w:tr w:rsidR="009076D2" w:rsidRPr="00191764" w:rsidTr="00852DDC">
        <w:trPr>
          <w:trHeight w:val="308"/>
        </w:trPr>
        <w:tc>
          <w:tcPr>
            <w:tcW w:w="2670" w:type="dxa"/>
            <w:shd w:val="clear" w:color="auto" w:fill="E6E6E6"/>
          </w:tcPr>
          <w:p w:rsidR="009076D2" w:rsidRPr="00191764" w:rsidRDefault="009076D2" w:rsidP="00852DDC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9076D2" w:rsidRPr="00191764" w:rsidRDefault="009076D2" w:rsidP="00852DDC">
            <w:pPr>
              <w:pStyle w:val="Textetableau"/>
            </w:pPr>
          </w:p>
        </w:tc>
      </w:tr>
    </w:tbl>
    <w:p w:rsidR="002D262F" w:rsidRDefault="002D262F" w:rsidP="009076D2"/>
    <w:p w:rsidR="002D262F" w:rsidRDefault="002D262F">
      <w:pPr>
        <w:spacing w:before="0"/>
        <w:jc w:val="left"/>
      </w:pPr>
      <w:r>
        <w:br w:type="page"/>
      </w:r>
    </w:p>
    <w:p w:rsidR="009076D2" w:rsidRDefault="009076D2" w:rsidP="009076D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9076D2" w:rsidTr="00F31520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9076D2" w:rsidRPr="009F2FB3" w:rsidRDefault="009076D2" w:rsidP="00852DDC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9076D2" w:rsidRPr="009F2FB3" w:rsidRDefault="009076D2" w:rsidP="00852DDC">
            <w:pPr>
              <w:pStyle w:val="Textetableau"/>
              <w:rPr>
                <w:i/>
                <w:sz w:val="16"/>
              </w:rPr>
            </w:pPr>
          </w:p>
          <w:p w:rsidR="009076D2" w:rsidRPr="00EB7173" w:rsidRDefault="009076D2" w:rsidP="00852DDC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i/>
                <w:iCs/>
              </w:rPr>
            </w:pPr>
          </w:p>
        </w:tc>
      </w:tr>
      <w:tr w:rsidR="009076D2" w:rsidTr="00F31520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</w:tbl>
    <w:p w:rsidR="009076D2" w:rsidRDefault="009076D2" w:rsidP="009076D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9076D2" w:rsidTr="00852DDC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9076D2" w:rsidRPr="00775F3E" w:rsidRDefault="009076D2" w:rsidP="00852DDC">
            <w:pPr>
              <w:pStyle w:val="Textetableau"/>
              <w:rPr>
                <w:rFonts w:ascii="Arial Black" w:hAnsi="Arial Black"/>
              </w:rPr>
            </w:pPr>
            <w:r>
              <w:br w:type="page"/>
            </w: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9076D2" w:rsidRDefault="009076D2" w:rsidP="00852DDC">
            <w:pPr>
              <w:pStyle w:val="Textetableau"/>
            </w:pPr>
          </w:p>
          <w:p w:rsidR="009076D2" w:rsidRPr="009522F8" w:rsidRDefault="009076D2" w:rsidP="00852DDC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9076D2" w:rsidRPr="009522F8" w:rsidRDefault="009076D2" w:rsidP="00852DDC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9076D2" w:rsidRPr="009522F8" w:rsidRDefault="009076D2" w:rsidP="00852DDC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9076D2" w:rsidRPr="009522F8" w:rsidRDefault="009076D2" w:rsidP="00852DDC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  <w:tr w:rsidR="009076D2" w:rsidTr="00852DDC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9076D2" w:rsidRPr="009522F8" w:rsidRDefault="009076D2" w:rsidP="00852DDC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9076D2" w:rsidRPr="009522F8" w:rsidRDefault="009076D2" w:rsidP="00852DDC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9076D2" w:rsidRPr="005045A5" w:rsidRDefault="009076D2" w:rsidP="00852DDC">
            <w:pPr>
              <w:pStyle w:val="Textetableau"/>
              <w:rPr>
                <w:b/>
                <w:bCs/>
              </w:rPr>
            </w:pPr>
          </w:p>
        </w:tc>
      </w:tr>
    </w:tbl>
    <w:p w:rsidR="009076D2" w:rsidRDefault="009076D2" w:rsidP="009076D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9076D2" w:rsidTr="00852DDC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9076D2" w:rsidRPr="00EF2D84" w:rsidRDefault="009076D2" w:rsidP="00852DDC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9076D2" w:rsidRPr="001A79C3" w:rsidRDefault="009076D2" w:rsidP="00852DDC">
            <w:pPr>
              <w:pStyle w:val="Textetableau"/>
              <w:rPr>
                <w:i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9076D2" w:rsidRPr="001A79C3" w:rsidRDefault="009076D2" w:rsidP="00852DDC">
            <w:pPr>
              <w:pStyle w:val="Textetableau"/>
              <w:rPr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9076D2" w:rsidRPr="001A79C3" w:rsidRDefault="009076D2" w:rsidP="00852DDC">
            <w:pPr>
              <w:pStyle w:val="Textetableau"/>
              <w:rPr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9076D2" w:rsidRPr="00B11061" w:rsidRDefault="009076D2" w:rsidP="00852DDC">
            <w:pPr>
              <w:pStyle w:val="Textetableau"/>
              <w:rPr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9076D2" w:rsidRDefault="009076D2" w:rsidP="00852DDC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9076D2" w:rsidRPr="001A79C3" w:rsidRDefault="009076D2" w:rsidP="00852DDC">
            <w:pPr>
              <w:pStyle w:val="Textetableau"/>
              <w:rPr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9076D2" w:rsidRPr="001A79C3" w:rsidRDefault="009076D2" w:rsidP="00852DDC">
            <w:pPr>
              <w:pStyle w:val="Textetableau"/>
              <w:rPr>
                <w:bCs/>
              </w:rPr>
            </w:pPr>
          </w:p>
        </w:tc>
      </w:tr>
      <w:tr w:rsidR="009076D2" w:rsidTr="00852DDC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9076D2" w:rsidRPr="00EB7173" w:rsidRDefault="009076D2" w:rsidP="00852DDC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9076D2" w:rsidRPr="00EB7173" w:rsidRDefault="009076D2" w:rsidP="00852DDC">
            <w:pPr>
              <w:pStyle w:val="Textetableau"/>
            </w:pPr>
            <w:r>
              <w:t>Correspondante ressources humaines</w:t>
            </w:r>
          </w:p>
        </w:tc>
        <w:tc>
          <w:tcPr>
            <w:tcW w:w="2121" w:type="dxa"/>
            <w:shd w:val="clear" w:color="auto" w:fill="FFFFFF"/>
          </w:tcPr>
          <w:p w:rsidR="009076D2" w:rsidRPr="001A79C3" w:rsidRDefault="009076D2" w:rsidP="00852DDC">
            <w:pPr>
              <w:pStyle w:val="Textetableau"/>
              <w:rPr>
                <w:bCs/>
              </w:rPr>
            </w:pPr>
          </w:p>
        </w:tc>
      </w:tr>
    </w:tbl>
    <w:p w:rsidR="009076D2" w:rsidRDefault="009076D2" w:rsidP="009076D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9076D2" w:rsidTr="00852DDC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6D2" w:rsidRPr="00D64ADE" w:rsidRDefault="009076D2" w:rsidP="00852DDC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9076D2" w:rsidRDefault="009076D2" w:rsidP="00852DDC">
            <w:pPr>
              <w:pStyle w:val="Textetableau"/>
            </w:pPr>
            <w:r>
              <w:t xml:space="preserve">Nom : </w:t>
            </w:r>
            <w:r w:rsidR="005C2385">
              <w:t>DAVID</w:t>
            </w:r>
            <w:r w:rsidR="00C2794B">
              <w:t xml:space="preserve"> Jean-François</w:t>
            </w:r>
          </w:p>
          <w:p w:rsidR="009076D2" w:rsidRDefault="009076D2" w:rsidP="00852DDC">
            <w:pPr>
              <w:pStyle w:val="Textetableau"/>
            </w:pPr>
          </w:p>
          <w:p w:rsidR="009076D2" w:rsidRDefault="00C2794B" w:rsidP="005C2385">
            <w:pPr>
              <w:pStyle w:val="Textetableau"/>
            </w:pPr>
            <w:r>
              <w:t xml:space="preserve">Date : </w:t>
            </w:r>
            <w:r w:rsidR="005C2385">
              <w:t>22/04/2025</w:t>
            </w:r>
          </w:p>
        </w:tc>
      </w:tr>
      <w:tr w:rsidR="009076D2" w:rsidTr="00852DDC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9076D2" w:rsidRPr="00D64ADE" w:rsidRDefault="009076D2" w:rsidP="00852DDC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9076D2" w:rsidRDefault="005C2385" w:rsidP="00852DDC">
            <w:pPr>
              <w:pStyle w:val="Textetableau"/>
            </w:pPr>
            <w:r>
              <w:t>Nom :</w:t>
            </w:r>
            <w:r w:rsidR="00F31520">
              <w:t xml:space="preserve"> </w:t>
            </w:r>
            <w:r>
              <w:t>GALODE Corinne</w:t>
            </w:r>
          </w:p>
          <w:p w:rsidR="009076D2" w:rsidRDefault="009076D2" w:rsidP="00852DDC">
            <w:pPr>
              <w:pStyle w:val="Textetableau"/>
            </w:pPr>
          </w:p>
          <w:p w:rsidR="009076D2" w:rsidRDefault="009076D2" w:rsidP="007956B6">
            <w:pPr>
              <w:pStyle w:val="Textetableau"/>
            </w:pPr>
            <w:r>
              <w:t xml:space="preserve">Date : </w:t>
            </w:r>
          </w:p>
        </w:tc>
      </w:tr>
    </w:tbl>
    <w:p w:rsidR="00227C6D" w:rsidRDefault="00227C6D" w:rsidP="00E62034">
      <w:pPr>
        <w:spacing w:before="0"/>
        <w:jc w:val="left"/>
      </w:pPr>
    </w:p>
    <w:sectPr w:rsidR="00227C6D" w:rsidSect="0048021A">
      <w:footerReference w:type="default" r:id="rId12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A7" w:rsidRDefault="00FA39A7">
      <w:r>
        <w:separator/>
      </w:r>
    </w:p>
  </w:endnote>
  <w:endnote w:type="continuationSeparator" w:id="0">
    <w:p w:rsidR="00FA39A7" w:rsidRDefault="00FA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des Ressources Humaines</w:t>
    </w:r>
  </w:p>
  <w:p w:rsidR="00751241" w:rsidRPr="00EC03E8" w:rsidRDefault="0098432E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Service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–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sz w:val="14"/>
        <w:szCs w:val="14"/>
      </w:rPr>
      <w:t>Mission Parcours professionnels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A7" w:rsidRDefault="00FA39A7">
      <w:r>
        <w:separator/>
      </w:r>
    </w:p>
  </w:footnote>
  <w:footnote w:type="continuationSeparator" w:id="0">
    <w:p w:rsidR="00FA39A7" w:rsidRDefault="00FA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77DD2A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65pt;height:15.65pt" o:bullet="t">
        <v:imagedata r:id="rId1" o:title="1295362779_arrow_state_grey_right"/>
      </v:shape>
    </w:pict>
  </w:numPicBullet>
  <w:numPicBullet w:numPicBulletId="1">
    <w:pict>
      <v:shape id="_x0000_i1031" type="#_x0000_t75" style="width:15.65pt;height:15.65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02D4"/>
    <w:multiLevelType w:val="hybridMultilevel"/>
    <w:tmpl w:val="77545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B81392F"/>
    <w:multiLevelType w:val="hybridMultilevel"/>
    <w:tmpl w:val="048A6F98"/>
    <w:lvl w:ilvl="0" w:tplc="EC423D2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20CDD"/>
    <w:rsid w:val="0002188B"/>
    <w:rsid w:val="00024F04"/>
    <w:rsid w:val="00032E14"/>
    <w:rsid w:val="00034D9C"/>
    <w:rsid w:val="000375DF"/>
    <w:rsid w:val="00087AF3"/>
    <w:rsid w:val="00095D47"/>
    <w:rsid w:val="000A051E"/>
    <w:rsid w:val="000B1D3C"/>
    <w:rsid w:val="000C0C05"/>
    <w:rsid w:val="000C712E"/>
    <w:rsid w:val="000E5399"/>
    <w:rsid w:val="00105A3F"/>
    <w:rsid w:val="0011319F"/>
    <w:rsid w:val="0012625A"/>
    <w:rsid w:val="00126D0F"/>
    <w:rsid w:val="001436E6"/>
    <w:rsid w:val="00144B83"/>
    <w:rsid w:val="00146891"/>
    <w:rsid w:val="00147E2B"/>
    <w:rsid w:val="001543E5"/>
    <w:rsid w:val="001558C8"/>
    <w:rsid w:val="001569C9"/>
    <w:rsid w:val="00162AA9"/>
    <w:rsid w:val="0017069C"/>
    <w:rsid w:val="001712E2"/>
    <w:rsid w:val="001729ED"/>
    <w:rsid w:val="0017617D"/>
    <w:rsid w:val="00185801"/>
    <w:rsid w:val="00191764"/>
    <w:rsid w:val="001927DA"/>
    <w:rsid w:val="001A2653"/>
    <w:rsid w:val="001A4C32"/>
    <w:rsid w:val="001A79C3"/>
    <w:rsid w:val="001D726E"/>
    <w:rsid w:val="001E0597"/>
    <w:rsid w:val="001E4FC0"/>
    <w:rsid w:val="001E4FCC"/>
    <w:rsid w:val="001F1038"/>
    <w:rsid w:val="002059D5"/>
    <w:rsid w:val="00222DCD"/>
    <w:rsid w:val="002230C8"/>
    <w:rsid w:val="00224268"/>
    <w:rsid w:val="002257A7"/>
    <w:rsid w:val="00225C85"/>
    <w:rsid w:val="00227C6D"/>
    <w:rsid w:val="00232044"/>
    <w:rsid w:val="002321DE"/>
    <w:rsid w:val="002404E7"/>
    <w:rsid w:val="0024281E"/>
    <w:rsid w:val="002723FA"/>
    <w:rsid w:val="00290345"/>
    <w:rsid w:val="00295494"/>
    <w:rsid w:val="002955F5"/>
    <w:rsid w:val="00295EC7"/>
    <w:rsid w:val="002B12DB"/>
    <w:rsid w:val="002B2F8E"/>
    <w:rsid w:val="002C6943"/>
    <w:rsid w:val="002C6AB4"/>
    <w:rsid w:val="002C78E2"/>
    <w:rsid w:val="002D1F68"/>
    <w:rsid w:val="002D262F"/>
    <w:rsid w:val="002E1224"/>
    <w:rsid w:val="002F00B9"/>
    <w:rsid w:val="002F261D"/>
    <w:rsid w:val="002F5BDF"/>
    <w:rsid w:val="002F6D35"/>
    <w:rsid w:val="00300870"/>
    <w:rsid w:val="00305C24"/>
    <w:rsid w:val="0033215A"/>
    <w:rsid w:val="0034057C"/>
    <w:rsid w:val="0034676E"/>
    <w:rsid w:val="00346E36"/>
    <w:rsid w:val="00351E17"/>
    <w:rsid w:val="003563E2"/>
    <w:rsid w:val="00357FF2"/>
    <w:rsid w:val="00363687"/>
    <w:rsid w:val="003637CD"/>
    <w:rsid w:val="0036444F"/>
    <w:rsid w:val="00373733"/>
    <w:rsid w:val="00377AD6"/>
    <w:rsid w:val="00377E04"/>
    <w:rsid w:val="003871CC"/>
    <w:rsid w:val="0038794E"/>
    <w:rsid w:val="00397E7A"/>
    <w:rsid w:val="003B0913"/>
    <w:rsid w:val="003C14F5"/>
    <w:rsid w:val="003E1EF6"/>
    <w:rsid w:val="003E3609"/>
    <w:rsid w:val="003E54D4"/>
    <w:rsid w:val="003E7C95"/>
    <w:rsid w:val="003F4835"/>
    <w:rsid w:val="004226FC"/>
    <w:rsid w:val="00440F6C"/>
    <w:rsid w:val="004441E3"/>
    <w:rsid w:val="0044635B"/>
    <w:rsid w:val="00447139"/>
    <w:rsid w:val="00471155"/>
    <w:rsid w:val="004724C0"/>
    <w:rsid w:val="0048021A"/>
    <w:rsid w:val="00497B95"/>
    <w:rsid w:val="004A3D5E"/>
    <w:rsid w:val="004A42C3"/>
    <w:rsid w:val="004A6FCD"/>
    <w:rsid w:val="004B5E60"/>
    <w:rsid w:val="004B6E3D"/>
    <w:rsid w:val="004E28C4"/>
    <w:rsid w:val="004F270A"/>
    <w:rsid w:val="005045A5"/>
    <w:rsid w:val="00511E04"/>
    <w:rsid w:val="005122DB"/>
    <w:rsid w:val="00524BBA"/>
    <w:rsid w:val="00530209"/>
    <w:rsid w:val="0053754B"/>
    <w:rsid w:val="00546098"/>
    <w:rsid w:val="0056586B"/>
    <w:rsid w:val="00572E51"/>
    <w:rsid w:val="005831FD"/>
    <w:rsid w:val="00583F29"/>
    <w:rsid w:val="005864AD"/>
    <w:rsid w:val="0058706A"/>
    <w:rsid w:val="005933FD"/>
    <w:rsid w:val="005A255D"/>
    <w:rsid w:val="005A74A2"/>
    <w:rsid w:val="005C0034"/>
    <w:rsid w:val="005C2385"/>
    <w:rsid w:val="005C41AA"/>
    <w:rsid w:val="005E603E"/>
    <w:rsid w:val="005E7C7D"/>
    <w:rsid w:val="00602E06"/>
    <w:rsid w:val="00613C28"/>
    <w:rsid w:val="0061671D"/>
    <w:rsid w:val="00617701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AFC"/>
    <w:rsid w:val="00672F26"/>
    <w:rsid w:val="006747E5"/>
    <w:rsid w:val="00675D80"/>
    <w:rsid w:val="00676811"/>
    <w:rsid w:val="00677A24"/>
    <w:rsid w:val="00684993"/>
    <w:rsid w:val="00691592"/>
    <w:rsid w:val="00691A44"/>
    <w:rsid w:val="0069524B"/>
    <w:rsid w:val="006A2844"/>
    <w:rsid w:val="006A4A08"/>
    <w:rsid w:val="006B1AED"/>
    <w:rsid w:val="006C4E90"/>
    <w:rsid w:val="006C731F"/>
    <w:rsid w:val="006E3A0A"/>
    <w:rsid w:val="006F2223"/>
    <w:rsid w:val="007020F3"/>
    <w:rsid w:val="007107BA"/>
    <w:rsid w:val="00730F03"/>
    <w:rsid w:val="0073281A"/>
    <w:rsid w:val="007419BE"/>
    <w:rsid w:val="00742C42"/>
    <w:rsid w:val="00751241"/>
    <w:rsid w:val="00751276"/>
    <w:rsid w:val="0075287E"/>
    <w:rsid w:val="00767918"/>
    <w:rsid w:val="00773AB3"/>
    <w:rsid w:val="00774D83"/>
    <w:rsid w:val="00775F3E"/>
    <w:rsid w:val="00784ACC"/>
    <w:rsid w:val="00792ABA"/>
    <w:rsid w:val="007956B6"/>
    <w:rsid w:val="00795BEA"/>
    <w:rsid w:val="007A05B0"/>
    <w:rsid w:val="007A70D2"/>
    <w:rsid w:val="007B0BF6"/>
    <w:rsid w:val="007B772A"/>
    <w:rsid w:val="007C0820"/>
    <w:rsid w:val="007C0E8E"/>
    <w:rsid w:val="007C3949"/>
    <w:rsid w:val="007C4D59"/>
    <w:rsid w:val="007E1A18"/>
    <w:rsid w:val="007E303E"/>
    <w:rsid w:val="007F6466"/>
    <w:rsid w:val="007F7111"/>
    <w:rsid w:val="00805A01"/>
    <w:rsid w:val="00814B4A"/>
    <w:rsid w:val="00833303"/>
    <w:rsid w:val="00834EBC"/>
    <w:rsid w:val="0083709A"/>
    <w:rsid w:val="00837D48"/>
    <w:rsid w:val="008418F4"/>
    <w:rsid w:val="00842702"/>
    <w:rsid w:val="008469CC"/>
    <w:rsid w:val="00854ADE"/>
    <w:rsid w:val="00863D08"/>
    <w:rsid w:val="00866DC5"/>
    <w:rsid w:val="00882C92"/>
    <w:rsid w:val="00884AAD"/>
    <w:rsid w:val="008908EC"/>
    <w:rsid w:val="008A4997"/>
    <w:rsid w:val="008A69FE"/>
    <w:rsid w:val="008B5C6B"/>
    <w:rsid w:val="008C41EC"/>
    <w:rsid w:val="008C5E1D"/>
    <w:rsid w:val="008F1211"/>
    <w:rsid w:val="009076D2"/>
    <w:rsid w:val="00910F2B"/>
    <w:rsid w:val="0091457D"/>
    <w:rsid w:val="0092790C"/>
    <w:rsid w:val="00935DB3"/>
    <w:rsid w:val="009400EE"/>
    <w:rsid w:val="0094511F"/>
    <w:rsid w:val="009514BF"/>
    <w:rsid w:val="009729D7"/>
    <w:rsid w:val="00983A5D"/>
    <w:rsid w:val="0098432E"/>
    <w:rsid w:val="00987EA7"/>
    <w:rsid w:val="009A0C53"/>
    <w:rsid w:val="009B75F1"/>
    <w:rsid w:val="009D2BE3"/>
    <w:rsid w:val="009D41E7"/>
    <w:rsid w:val="009D7CD7"/>
    <w:rsid w:val="009E1BD3"/>
    <w:rsid w:val="009E43F3"/>
    <w:rsid w:val="009E5ADF"/>
    <w:rsid w:val="009F14AF"/>
    <w:rsid w:val="009F2FB3"/>
    <w:rsid w:val="009F4612"/>
    <w:rsid w:val="009F63E6"/>
    <w:rsid w:val="00A119CF"/>
    <w:rsid w:val="00A1518F"/>
    <w:rsid w:val="00A40F49"/>
    <w:rsid w:val="00A431A4"/>
    <w:rsid w:val="00A5357F"/>
    <w:rsid w:val="00A57527"/>
    <w:rsid w:val="00A87903"/>
    <w:rsid w:val="00A9087F"/>
    <w:rsid w:val="00A90A5F"/>
    <w:rsid w:val="00AA59CF"/>
    <w:rsid w:val="00AA6765"/>
    <w:rsid w:val="00AB11A1"/>
    <w:rsid w:val="00AB5414"/>
    <w:rsid w:val="00AB662E"/>
    <w:rsid w:val="00AB6CDD"/>
    <w:rsid w:val="00AC1107"/>
    <w:rsid w:val="00AD334F"/>
    <w:rsid w:val="00AD4710"/>
    <w:rsid w:val="00AD6DFD"/>
    <w:rsid w:val="00AE4023"/>
    <w:rsid w:val="00AE649A"/>
    <w:rsid w:val="00AF5CC2"/>
    <w:rsid w:val="00AF712A"/>
    <w:rsid w:val="00B035BF"/>
    <w:rsid w:val="00B11061"/>
    <w:rsid w:val="00B17A69"/>
    <w:rsid w:val="00B210D2"/>
    <w:rsid w:val="00B323E9"/>
    <w:rsid w:val="00B51687"/>
    <w:rsid w:val="00B53B63"/>
    <w:rsid w:val="00B73704"/>
    <w:rsid w:val="00B80255"/>
    <w:rsid w:val="00B8781D"/>
    <w:rsid w:val="00B948D3"/>
    <w:rsid w:val="00BA1A66"/>
    <w:rsid w:val="00BA2CC2"/>
    <w:rsid w:val="00BA5422"/>
    <w:rsid w:val="00BB1517"/>
    <w:rsid w:val="00BB3594"/>
    <w:rsid w:val="00BC0606"/>
    <w:rsid w:val="00BC50BC"/>
    <w:rsid w:val="00BD4A75"/>
    <w:rsid w:val="00BE3015"/>
    <w:rsid w:val="00BE5055"/>
    <w:rsid w:val="00BF1AB5"/>
    <w:rsid w:val="00C2794B"/>
    <w:rsid w:val="00C33534"/>
    <w:rsid w:val="00C367F2"/>
    <w:rsid w:val="00C43B27"/>
    <w:rsid w:val="00C44776"/>
    <w:rsid w:val="00C55D72"/>
    <w:rsid w:val="00C57DD1"/>
    <w:rsid w:val="00C64266"/>
    <w:rsid w:val="00C67736"/>
    <w:rsid w:val="00C722B3"/>
    <w:rsid w:val="00C7771F"/>
    <w:rsid w:val="00C777D4"/>
    <w:rsid w:val="00C85297"/>
    <w:rsid w:val="00C937F2"/>
    <w:rsid w:val="00C9437A"/>
    <w:rsid w:val="00C9442F"/>
    <w:rsid w:val="00C95BF1"/>
    <w:rsid w:val="00CA09C3"/>
    <w:rsid w:val="00CA1148"/>
    <w:rsid w:val="00CB14D0"/>
    <w:rsid w:val="00CB2647"/>
    <w:rsid w:val="00CC66F3"/>
    <w:rsid w:val="00CE3145"/>
    <w:rsid w:val="00CE7601"/>
    <w:rsid w:val="00CF3B8D"/>
    <w:rsid w:val="00D04D87"/>
    <w:rsid w:val="00D134F3"/>
    <w:rsid w:val="00D1374F"/>
    <w:rsid w:val="00D16F38"/>
    <w:rsid w:val="00D17E32"/>
    <w:rsid w:val="00D2759D"/>
    <w:rsid w:val="00D3586E"/>
    <w:rsid w:val="00D44759"/>
    <w:rsid w:val="00D452C1"/>
    <w:rsid w:val="00D46012"/>
    <w:rsid w:val="00D47895"/>
    <w:rsid w:val="00D55ADD"/>
    <w:rsid w:val="00D6455F"/>
    <w:rsid w:val="00D64ADE"/>
    <w:rsid w:val="00D6712D"/>
    <w:rsid w:val="00D70E20"/>
    <w:rsid w:val="00D772A8"/>
    <w:rsid w:val="00D80C4F"/>
    <w:rsid w:val="00D83919"/>
    <w:rsid w:val="00D90916"/>
    <w:rsid w:val="00D9174A"/>
    <w:rsid w:val="00D91BFF"/>
    <w:rsid w:val="00D95C84"/>
    <w:rsid w:val="00DA03E3"/>
    <w:rsid w:val="00DA226A"/>
    <w:rsid w:val="00DA640A"/>
    <w:rsid w:val="00DC140E"/>
    <w:rsid w:val="00DC2BC8"/>
    <w:rsid w:val="00DC57A6"/>
    <w:rsid w:val="00DC6660"/>
    <w:rsid w:val="00DD2B94"/>
    <w:rsid w:val="00DD2C28"/>
    <w:rsid w:val="00DD487A"/>
    <w:rsid w:val="00DF43F5"/>
    <w:rsid w:val="00E0707B"/>
    <w:rsid w:val="00E11B81"/>
    <w:rsid w:val="00E300C3"/>
    <w:rsid w:val="00E42DA5"/>
    <w:rsid w:val="00E45829"/>
    <w:rsid w:val="00E53335"/>
    <w:rsid w:val="00E53694"/>
    <w:rsid w:val="00E62034"/>
    <w:rsid w:val="00E77396"/>
    <w:rsid w:val="00E80873"/>
    <w:rsid w:val="00E841ED"/>
    <w:rsid w:val="00E85E56"/>
    <w:rsid w:val="00E908A5"/>
    <w:rsid w:val="00E92223"/>
    <w:rsid w:val="00E96143"/>
    <w:rsid w:val="00EA320A"/>
    <w:rsid w:val="00EA6DB9"/>
    <w:rsid w:val="00EB7579"/>
    <w:rsid w:val="00EC03E8"/>
    <w:rsid w:val="00EC35A6"/>
    <w:rsid w:val="00EC3640"/>
    <w:rsid w:val="00EC47D1"/>
    <w:rsid w:val="00ED37AE"/>
    <w:rsid w:val="00ED39DF"/>
    <w:rsid w:val="00ED4C78"/>
    <w:rsid w:val="00EE1A9A"/>
    <w:rsid w:val="00EF25CD"/>
    <w:rsid w:val="00EF353B"/>
    <w:rsid w:val="00EF3853"/>
    <w:rsid w:val="00EF3CAA"/>
    <w:rsid w:val="00EF6901"/>
    <w:rsid w:val="00F008B8"/>
    <w:rsid w:val="00F07D71"/>
    <w:rsid w:val="00F137C2"/>
    <w:rsid w:val="00F266E9"/>
    <w:rsid w:val="00F309BC"/>
    <w:rsid w:val="00F31520"/>
    <w:rsid w:val="00F31EFF"/>
    <w:rsid w:val="00F611F7"/>
    <w:rsid w:val="00F61A9D"/>
    <w:rsid w:val="00F6232E"/>
    <w:rsid w:val="00F63AE5"/>
    <w:rsid w:val="00F6640E"/>
    <w:rsid w:val="00F74E41"/>
    <w:rsid w:val="00F81997"/>
    <w:rsid w:val="00F94636"/>
    <w:rsid w:val="00F9512C"/>
    <w:rsid w:val="00FA188F"/>
    <w:rsid w:val="00FA39A7"/>
    <w:rsid w:val="00FA5D88"/>
    <w:rsid w:val="00FA6E57"/>
    <w:rsid w:val="00FB68D5"/>
    <w:rsid w:val="00FC21EC"/>
    <w:rsid w:val="00FD12F2"/>
    <w:rsid w:val="00FD258F"/>
    <w:rsid w:val="00FD59FE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C6472"/>
  <w15:docId w15:val="{50A746AB-BD67-4DA1-8E1B-C1460A0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09A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CB2647"/>
    <w:pPr>
      <w:ind w:left="720"/>
      <w:contextualSpacing/>
    </w:pPr>
  </w:style>
  <w:style w:type="paragraph" w:styleId="Rvision">
    <w:name w:val="Revision"/>
    <w:hidden/>
    <w:uiPriority w:val="99"/>
    <w:semiHidden/>
    <w:rsid w:val="00AF5CC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rennes/index.php?id=228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3FA8-C3DA-4F09-AB99-94BF6AE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8663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Le Provost Céline</cp:lastModifiedBy>
  <cp:revision>12</cp:revision>
  <cp:lastPrinted>2020-03-09T13:07:00Z</cp:lastPrinted>
  <dcterms:created xsi:type="dcterms:W3CDTF">2025-04-22T11:08:00Z</dcterms:created>
  <dcterms:modified xsi:type="dcterms:W3CDTF">2025-04-22T15:49:00Z</dcterms:modified>
</cp:coreProperties>
</file>