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4B4421" w:rsidP="005045A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4B4421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4B4421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  <w:gridCol w:w="24"/>
      </w:tblGrid>
      <w:tr w:rsidR="00216B44" w:rsidTr="00C316D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216B44" w:rsidRPr="00885A77" w:rsidRDefault="00216B44" w:rsidP="00F56C0F">
            <w:pPr>
              <w:pStyle w:val="renvois"/>
            </w:pPr>
            <w:r>
              <w:t>Domaine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216B44" w:rsidRDefault="00216B44" w:rsidP="00F56C0F">
            <w:pPr>
              <w:pStyle w:val="Textetableau"/>
            </w:pPr>
            <w:r>
              <w:t>Fonction ressources et transverses</w:t>
            </w:r>
          </w:p>
        </w:tc>
      </w:tr>
      <w:tr w:rsidR="00216B44" w:rsidTr="00C316D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216B44" w:rsidRPr="003D2147" w:rsidRDefault="00216B44" w:rsidP="00F56C0F">
            <w:pPr>
              <w:pStyle w:val="renvois"/>
            </w:pPr>
            <w:r>
              <w:t>Famille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216B44" w:rsidRDefault="00216B44" w:rsidP="00F56C0F">
            <w:pPr>
              <w:pStyle w:val="Textetableau"/>
            </w:pPr>
            <w:r>
              <w:t>Finances</w:t>
            </w:r>
          </w:p>
        </w:tc>
      </w:tr>
      <w:tr w:rsidR="00216B44" w:rsidTr="00C316D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216B44" w:rsidRPr="003D2147" w:rsidRDefault="00216B44" w:rsidP="00F56C0F">
            <w:pPr>
              <w:pStyle w:val="renvois"/>
            </w:pPr>
            <w:r>
              <w:t>Métier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216B44" w:rsidRDefault="00216B44" w:rsidP="00F56C0F">
            <w:pPr>
              <w:pStyle w:val="Textetableau"/>
            </w:pPr>
            <w:r>
              <w:t>Agent de gestion budgétaire, financière ou comptable et marchés</w:t>
            </w:r>
          </w:p>
        </w:tc>
      </w:tr>
      <w:tr w:rsidR="00FD258F" w:rsidTr="00C316D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D258F" w:rsidRPr="005045A5" w:rsidRDefault="0037009F" w:rsidP="003E3914">
            <w:pPr>
              <w:pStyle w:val="Textetableau"/>
            </w:pPr>
            <w:r>
              <w:t>Gestionnaire comptable et budgétaire pour les services de la Direction de la Voirie.</w:t>
            </w:r>
          </w:p>
        </w:tc>
      </w:tr>
      <w:tr w:rsidR="00C316D3" w:rsidTr="00C316D3">
        <w:trPr>
          <w:gridAfter w:val="1"/>
          <w:wAfter w:w="24" w:type="dxa"/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C316D3" w:rsidRPr="0094511F" w:rsidRDefault="00C316D3" w:rsidP="008B1D7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C316D3" w:rsidRPr="00EE2E25" w:rsidRDefault="00C316D3" w:rsidP="008B1D7E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C316D3" w:rsidRPr="00EE2E25" w:rsidRDefault="00C316D3" w:rsidP="008B1D7E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C316D3" w:rsidRPr="00EE2E25" w:rsidRDefault="00C316D3" w:rsidP="008B1D7E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C316D3" w:rsidRDefault="00C316D3" w:rsidP="008B1D7E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C316D3" w:rsidTr="00C316D3">
        <w:trPr>
          <w:gridAfter w:val="1"/>
          <w:wAfter w:w="24" w:type="dxa"/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C316D3" w:rsidRDefault="00C316D3" w:rsidP="008B1D7E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C316D3" w:rsidRDefault="00C316D3" w:rsidP="008B1D7E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>
              <w:t>Administrative</w:t>
            </w:r>
          </w:p>
          <w:p w:rsidR="00C316D3" w:rsidRDefault="00C316D3" w:rsidP="008B1D7E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</w:p>
          <w:p w:rsidR="00C316D3" w:rsidRPr="0094511F" w:rsidRDefault="00C316D3" w:rsidP="008B1D7E">
            <w:pPr>
              <w:pStyle w:val="Textetableau"/>
              <w:jc w:val="center"/>
            </w:pPr>
          </w:p>
        </w:tc>
        <w:tc>
          <w:tcPr>
            <w:tcW w:w="2029" w:type="dxa"/>
            <w:vAlign w:val="center"/>
          </w:tcPr>
          <w:p w:rsidR="00C316D3" w:rsidRPr="00EE2E25" w:rsidRDefault="00C316D3" w:rsidP="008B1D7E">
            <w:pPr>
              <w:pStyle w:val="Textetableau"/>
              <w:jc w:val="center"/>
            </w:pPr>
            <w:r>
              <w:t>C</w:t>
            </w:r>
          </w:p>
        </w:tc>
        <w:tc>
          <w:tcPr>
            <w:tcW w:w="2336" w:type="dxa"/>
            <w:vAlign w:val="center"/>
          </w:tcPr>
          <w:p w:rsidR="00C316D3" w:rsidRPr="00EE2E25" w:rsidRDefault="00C316D3" w:rsidP="008B1D7E">
            <w:pPr>
              <w:pStyle w:val="Textetableau"/>
              <w:jc w:val="center"/>
            </w:pPr>
            <w:r>
              <w:t>Adjoint administratif</w:t>
            </w:r>
          </w:p>
        </w:tc>
        <w:tc>
          <w:tcPr>
            <w:tcW w:w="1960" w:type="dxa"/>
          </w:tcPr>
          <w:p w:rsidR="00C316D3" w:rsidRDefault="00C316D3" w:rsidP="008B1D7E">
            <w:pPr>
              <w:pStyle w:val="Textetableau"/>
              <w:jc w:val="center"/>
            </w:pPr>
          </w:p>
          <w:p w:rsidR="00C316D3" w:rsidRPr="00EE2E25" w:rsidRDefault="00C316D3" w:rsidP="008B1D7E">
            <w:pPr>
              <w:pStyle w:val="Textetableau"/>
              <w:jc w:val="center"/>
            </w:pPr>
            <w:r>
              <w:t>P2</w:t>
            </w:r>
          </w:p>
        </w:tc>
      </w:tr>
      <w:tr w:rsidR="00FD258F" w:rsidTr="00C316D3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D258F" w:rsidRDefault="00337384" w:rsidP="00337384">
            <w:pPr>
              <w:pStyle w:val="Textetableau"/>
            </w:pPr>
            <w:r>
              <w:t>20</w:t>
            </w:r>
            <w:r w:rsidR="005066DF">
              <w:t>/0</w:t>
            </w:r>
            <w:r>
              <w:t>5</w:t>
            </w:r>
            <w:r w:rsidR="005066DF">
              <w:t>/20</w:t>
            </w:r>
            <w:r>
              <w:t>22</w:t>
            </w:r>
          </w:p>
        </w:tc>
      </w:tr>
      <w:tr w:rsidR="00FD258F" w:rsidTr="00C316D3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D258F" w:rsidRDefault="00D7109C" w:rsidP="009D41E7">
            <w:pPr>
              <w:pStyle w:val="Textetableau"/>
            </w:pPr>
            <w:r>
              <w:t>95359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321431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321431">
            <w:pPr>
              <w:pStyle w:val="renvois"/>
              <w:jc w:val="left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5066DF" w:rsidP="00321431">
            <w:pPr>
              <w:pStyle w:val="Textetableau"/>
            </w:pPr>
            <w:r>
              <w:t xml:space="preserve">Pôle Ingénierie et Services Urbains - </w:t>
            </w:r>
            <w:r w:rsidRPr="00964308">
              <w:t>PISU</w:t>
            </w:r>
          </w:p>
        </w:tc>
      </w:tr>
      <w:tr w:rsidR="0097286E" w:rsidTr="00321431">
        <w:tc>
          <w:tcPr>
            <w:tcW w:w="2410" w:type="dxa"/>
            <w:vMerge w:val="restart"/>
            <w:shd w:val="clear" w:color="auto" w:fill="E6E6E6"/>
            <w:vAlign w:val="center"/>
          </w:tcPr>
          <w:p w:rsidR="0097286E" w:rsidRPr="0002188B" w:rsidRDefault="0097286E" w:rsidP="00321431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97286E" w:rsidRPr="00087AF3" w:rsidRDefault="009F15BE" w:rsidP="0032143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Direction </w:t>
            </w:r>
            <w:r w:rsidR="00DB632D">
              <w:rPr>
                <w:szCs w:val="24"/>
              </w:rPr>
              <w:t>de la Voirie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7286E" w:rsidRPr="0002188B" w:rsidRDefault="0097286E" w:rsidP="00321431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5066DF" w:rsidRPr="00964308" w:rsidRDefault="005066DF" w:rsidP="005066DF">
            <w:pPr>
              <w:pStyle w:val="Textetableau"/>
              <w:rPr>
                <w:b/>
                <w:szCs w:val="18"/>
              </w:rPr>
            </w:pPr>
            <w:r w:rsidRPr="00964308">
              <w:rPr>
                <w:b/>
                <w:szCs w:val="18"/>
              </w:rPr>
              <w:t>Principales missions pour le compte de Rennes Métropole :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Aménagement, maintenance, entretien des voies, dépendances et des ouvrages d'art,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Gestion du domaine routier métropolitain, en lien avec les communes,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Amélioration de la sécurité routière et gestion du trafic,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Maintenance et amélioration de l'éclairage public et de la signalisation lumineuse,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Défense extérieure contre l'incendie.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</w:p>
          <w:p w:rsidR="005066DF" w:rsidRPr="00964308" w:rsidRDefault="005066DF" w:rsidP="005066DF">
            <w:pPr>
              <w:pStyle w:val="Textetableau"/>
              <w:rPr>
                <w:b/>
                <w:szCs w:val="18"/>
              </w:rPr>
            </w:pPr>
            <w:r w:rsidRPr="00964308">
              <w:rPr>
                <w:b/>
                <w:szCs w:val="18"/>
              </w:rPr>
              <w:t>Principales missions pour le compte de la Ville de Rennes :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Gestion du domaine au titre du pouvoir de police de la circulation et du stationnement,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Gestion du stationnement payant sur voirie,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Nettoyage du domaine de voirie, des places, des marchés et des sanitaires publics,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Lutte contre les tags et l'affichage sauvage,</w:t>
            </w:r>
          </w:p>
          <w:p w:rsidR="0097286E" w:rsidRDefault="005066DF" w:rsidP="00216B44">
            <w:pPr>
              <w:pStyle w:val="Textetableau"/>
              <w:rPr>
                <w:szCs w:val="24"/>
              </w:rPr>
            </w:pPr>
            <w:r w:rsidRPr="00964308">
              <w:rPr>
                <w:szCs w:val="18"/>
              </w:rPr>
              <w:t xml:space="preserve">&gt; </w:t>
            </w:r>
            <w:r w:rsidR="00216B44" w:rsidRPr="00216B44">
              <w:rPr>
                <w:szCs w:val="24"/>
              </w:rPr>
              <w:t>Conseil, prestations techniques et logistique sur la programmation événementielle de la Ville de Rennes</w:t>
            </w:r>
          </w:p>
        </w:tc>
      </w:tr>
      <w:tr w:rsidR="0097286E" w:rsidTr="00321431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97286E" w:rsidRPr="0094511F" w:rsidRDefault="0097286E" w:rsidP="00321431">
            <w:pPr>
              <w:pStyle w:val="Textetableau"/>
            </w:pPr>
          </w:p>
        </w:tc>
        <w:tc>
          <w:tcPr>
            <w:tcW w:w="2160" w:type="dxa"/>
            <w:vMerge/>
            <w:vAlign w:val="center"/>
          </w:tcPr>
          <w:p w:rsidR="0097286E" w:rsidRPr="00087AF3" w:rsidRDefault="0097286E" w:rsidP="00321431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97286E" w:rsidRPr="0002188B" w:rsidRDefault="0097286E" w:rsidP="00321431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97286E" w:rsidRPr="00145FD7" w:rsidRDefault="00C21EA0" w:rsidP="00321431">
            <w:pPr>
              <w:pStyle w:val="Textetableau"/>
            </w:pPr>
            <w:r>
              <w:t>4</w:t>
            </w:r>
            <w:r w:rsidR="00753CA1">
              <w:t>8</w:t>
            </w:r>
            <w:r w:rsidR="005066DF">
              <w:t>7</w:t>
            </w:r>
          </w:p>
        </w:tc>
      </w:tr>
      <w:tr w:rsidR="00B34857" w:rsidTr="00321431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B34857" w:rsidRPr="0002188B" w:rsidRDefault="00B34857" w:rsidP="00321431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34857" w:rsidRPr="00087AF3" w:rsidRDefault="009F15BE" w:rsidP="00321431">
            <w:pPr>
              <w:pStyle w:val="Textetableau"/>
            </w:pPr>
            <w:r>
              <w:t>D</w:t>
            </w:r>
            <w:r w:rsidR="00E92238">
              <w:t>V</w:t>
            </w:r>
            <w:r>
              <w:t xml:space="preserve"> Direction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B34857" w:rsidRPr="0002188B" w:rsidRDefault="00B34857" w:rsidP="00321431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L'assistance administrative</w:t>
            </w:r>
          </w:p>
          <w:p w:rsidR="00E8289E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t>&gt; La gestion des affaires juridiques, des finances et</w:t>
            </w:r>
          </w:p>
          <w:p w:rsidR="005066DF" w:rsidRPr="00964308" w:rsidRDefault="00E8289E" w:rsidP="005066DF">
            <w:pPr>
              <w:pStyle w:val="Textetableau"/>
              <w:rPr>
                <w:szCs w:val="18"/>
              </w:rPr>
            </w:pPr>
            <w:r w:rsidRPr="00E8289E">
              <w:rPr>
                <w:szCs w:val="18"/>
              </w:rPr>
              <w:t>&gt;</w:t>
            </w:r>
            <w:r w:rsidR="005066DF" w:rsidRPr="00964308">
              <w:rPr>
                <w:szCs w:val="18"/>
              </w:rPr>
              <w:t xml:space="preserve"> Ressources Humaines</w:t>
            </w:r>
          </w:p>
          <w:p w:rsidR="005066DF" w:rsidRPr="00964308" w:rsidRDefault="005066DF" w:rsidP="005066DF">
            <w:pPr>
              <w:pStyle w:val="Textetableau"/>
              <w:rPr>
                <w:szCs w:val="18"/>
              </w:rPr>
            </w:pPr>
            <w:r w:rsidRPr="00964308">
              <w:rPr>
                <w:szCs w:val="18"/>
              </w:rPr>
              <w:lastRenderedPageBreak/>
              <w:t>&gt; Le montage et la mise au point des marchés publics</w:t>
            </w:r>
          </w:p>
          <w:p w:rsidR="00B34857" w:rsidRPr="00145FD7" w:rsidRDefault="005066DF" w:rsidP="00E8289E">
            <w:pPr>
              <w:pStyle w:val="Textetableau"/>
            </w:pPr>
            <w:r w:rsidRPr="00964308">
              <w:rPr>
                <w:szCs w:val="18"/>
              </w:rPr>
              <w:t xml:space="preserve">&gt; Les bases de données de voirie et les avis techniques </w:t>
            </w:r>
          </w:p>
        </w:tc>
      </w:tr>
      <w:tr w:rsidR="00B34857" w:rsidTr="00321431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B34857" w:rsidRPr="0094511F" w:rsidRDefault="00B34857" w:rsidP="00321431">
            <w:pPr>
              <w:pStyle w:val="Textetableau"/>
            </w:pPr>
          </w:p>
        </w:tc>
        <w:tc>
          <w:tcPr>
            <w:tcW w:w="2160" w:type="dxa"/>
            <w:vMerge/>
            <w:vAlign w:val="center"/>
          </w:tcPr>
          <w:p w:rsidR="00B34857" w:rsidRPr="00087AF3" w:rsidRDefault="00B34857" w:rsidP="00321431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B34857" w:rsidRPr="0002188B" w:rsidRDefault="00B34857" w:rsidP="00321431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B34857" w:rsidRPr="00145FD7" w:rsidRDefault="00C21EA0" w:rsidP="00321431">
            <w:pPr>
              <w:pStyle w:val="Textetableau"/>
            </w:pPr>
            <w:r>
              <w:t>2</w:t>
            </w:r>
            <w:r w:rsidR="00E8289E">
              <w:t>0</w:t>
            </w:r>
          </w:p>
        </w:tc>
      </w:tr>
      <w:tr w:rsidR="00B34857" w:rsidTr="00321431">
        <w:tc>
          <w:tcPr>
            <w:tcW w:w="2410" w:type="dxa"/>
            <w:shd w:val="clear" w:color="auto" w:fill="E6E6E6"/>
            <w:vAlign w:val="center"/>
          </w:tcPr>
          <w:p w:rsidR="00B34857" w:rsidRPr="0094511F" w:rsidRDefault="00B34857" w:rsidP="00321431">
            <w:pPr>
              <w:pStyle w:val="Textetableau"/>
            </w:pPr>
            <w:r w:rsidRPr="0094511F">
              <w:t xml:space="preserve">Agent </w:t>
            </w:r>
            <w:r>
              <w:t>: nom, prénom et matricule</w:t>
            </w:r>
          </w:p>
          <w:p w:rsidR="00B34857" w:rsidRPr="0094511F" w:rsidRDefault="00B34857" w:rsidP="00321431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B34857" w:rsidRPr="00087AF3" w:rsidRDefault="00B34857" w:rsidP="00321431">
            <w:pPr>
              <w:pStyle w:val="Textetableau"/>
              <w:rPr>
                <w:szCs w:val="24"/>
              </w:rPr>
            </w:pPr>
          </w:p>
        </w:tc>
      </w:tr>
    </w:tbl>
    <w:p w:rsidR="00321431" w:rsidRDefault="00321431">
      <w:pPr>
        <w:pStyle w:val="Commentaire"/>
        <w:rPr>
          <w:szCs w:val="24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  <w:gridCol w:w="26"/>
      </w:tblGrid>
      <w:tr w:rsidR="00FD258F" w:rsidTr="009F15BE">
        <w:trPr>
          <w:gridAfter w:val="1"/>
          <w:wAfter w:w="26" w:type="dxa"/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F15BE">
        <w:trPr>
          <w:gridAfter w:val="1"/>
          <w:wAfter w:w="26" w:type="dxa"/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B34857" w:rsidP="00E8289E">
            <w:pPr>
              <w:pStyle w:val="Textetableau"/>
            </w:pPr>
            <w:r>
              <w:t xml:space="preserve">Responsable </w:t>
            </w:r>
            <w:r w:rsidR="00E8289E">
              <w:t>affaires juridiques et finances</w:t>
            </w:r>
          </w:p>
        </w:tc>
      </w:tr>
      <w:tr w:rsidR="00FD258F" w:rsidTr="009F15BE">
        <w:trPr>
          <w:gridAfter w:val="1"/>
          <w:wAfter w:w="26" w:type="dxa"/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F15BE">
        <w:trPr>
          <w:gridAfter w:val="1"/>
          <w:wAfter w:w="26" w:type="dxa"/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B34857" w:rsidP="007419BE">
            <w:pPr>
              <w:pStyle w:val="Textetableau"/>
            </w:pPr>
            <w:r>
              <w:t>0</w:t>
            </w:r>
          </w:p>
        </w:tc>
      </w:tr>
      <w:tr w:rsidR="00FD258F" w:rsidTr="009F15BE">
        <w:trPr>
          <w:gridAfter w:val="1"/>
          <w:wAfter w:w="26" w:type="dxa"/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F15BE">
        <w:trPr>
          <w:gridAfter w:val="1"/>
          <w:wAfter w:w="26" w:type="dxa"/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B34857" w:rsidP="007419BE">
            <w:pPr>
              <w:pStyle w:val="Textetableau"/>
            </w:pPr>
            <w:r>
              <w:t>0</w:t>
            </w:r>
          </w:p>
        </w:tc>
      </w:tr>
      <w:tr w:rsidR="00FD258F" w:rsidTr="009F15BE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gridSpan w:val="2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C01060" w:rsidTr="009F15BE">
        <w:trPr>
          <w:cantSplit/>
        </w:trPr>
        <w:tc>
          <w:tcPr>
            <w:tcW w:w="2632" w:type="dxa"/>
            <w:vMerge/>
            <w:shd w:val="clear" w:color="auto" w:fill="E6E6E6"/>
          </w:tcPr>
          <w:p w:rsidR="00C01060" w:rsidRDefault="00C01060"/>
        </w:tc>
        <w:tc>
          <w:tcPr>
            <w:tcW w:w="8379" w:type="dxa"/>
            <w:gridSpan w:val="2"/>
            <w:tcBorders>
              <w:bottom w:val="single" w:sz="4" w:space="0" w:color="auto"/>
            </w:tcBorders>
          </w:tcPr>
          <w:p w:rsidR="00C01060" w:rsidRDefault="00C01060" w:rsidP="005066DF">
            <w:r>
              <w:t>Avec les  référent</w:t>
            </w:r>
            <w:r w:rsidR="005066DF">
              <w:t>(e)</w:t>
            </w:r>
            <w:r>
              <w:t xml:space="preserve">s comptables </w:t>
            </w:r>
            <w:r w:rsidR="005066DF">
              <w:t xml:space="preserve">et techniques </w:t>
            </w:r>
            <w:r>
              <w:t>des différents services de la D</w:t>
            </w:r>
            <w:r w:rsidR="00A35D41">
              <w:t>V</w:t>
            </w:r>
            <w:r>
              <w:t xml:space="preserve">, </w:t>
            </w:r>
            <w:r w:rsidR="00EB1154">
              <w:t xml:space="preserve"> les agents des</w:t>
            </w:r>
            <w:r>
              <w:t xml:space="preserve"> pôle</w:t>
            </w:r>
            <w:r w:rsidR="00EB1154">
              <w:t>s, affaires juridiques, finances et RH/</w:t>
            </w:r>
            <w:r>
              <w:t xml:space="preserve"> achats</w:t>
            </w:r>
            <w:r w:rsidR="00535CFC">
              <w:t xml:space="preserve"> - marchés</w:t>
            </w:r>
            <w:r>
              <w:t xml:space="preserve"> et secrétariat</w:t>
            </w:r>
          </w:p>
        </w:tc>
      </w:tr>
      <w:tr w:rsidR="00C01060" w:rsidTr="009F15BE">
        <w:trPr>
          <w:cantSplit/>
        </w:trPr>
        <w:tc>
          <w:tcPr>
            <w:tcW w:w="2632" w:type="dxa"/>
            <w:vMerge/>
            <w:shd w:val="clear" w:color="auto" w:fill="E6E6E6"/>
          </w:tcPr>
          <w:p w:rsidR="00C01060" w:rsidRDefault="00C01060"/>
        </w:tc>
        <w:tc>
          <w:tcPr>
            <w:tcW w:w="8379" w:type="dxa"/>
            <w:gridSpan w:val="2"/>
            <w:shd w:val="clear" w:color="auto" w:fill="E6E6E6"/>
          </w:tcPr>
          <w:p w:rsidR="00C01060" w:rsidRPr="00194251" w:rsidRDefault="00C01060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C01060" w:rsidTr="009F15BE">
        <w:trPr>
          <w:cantSplit/>
        </w:trPr>
        <w:tc>
          <w:tcPr>
            <w:tcW w:w="2632" w:type="dxa"/>
            <w:vMerge/>
            <w:shd w:val="clear" w:color="auto" w:fill="E6E6E6"/>
          </w:tcPr>
          <w:p w:rsidR="00C01060" w:rsidRDefault="00C01060"/>
        </w:tc>
        <w:tc>
          <w:tcPr>
            <w:tcW w:w="8379" w:type="dxa"/>
            <w:gridSpan w:val="2"/>
            <w:tcBorders>
              <w:bottom w:val="single" w:sz="4" w:space="0" w:color="auto"/>
            </w:tcBorders>
          </w:tcPr>
          <w:p w:rsidR="005066DF" w:rsidRDefault="005066DF" w:rsidP="0003639A">
            <w:pPr>
              <w:pStyle w:val="Textetableau"/>
            </w:pPr>
            <w:r w:rsidRPr="00964308">
              <w:rPr>
                <w:szCs w:val="18"/>
              </w:rPr>
              <w:t>Avec la D</w:t>
            </w:r>
            <w:r>
              <w:rPr>
                <w:szCs w:val="18"/>
              </w:rPr>
              <w:t xml:space="preserve">irection de la </w:t>
            </w:r>
            <w:r w:rsidRPr="00964308">
              <w:rPr>
                <w:szCs w:val="18"/>
              </w:rPr>
              <w:t>F</w:t>
            </w:r>
            <w:r>
              <w:rPr>
                <w:szCs w:val="18"/>
              </w:rPr>
              <w:t xml:space="preserve">inance et </w:t>
            </w:r>
            <w:r w:rsidRPr="00964308">
              <w:rPr>
                <w:szCs w:val="18"/>
              </w:rPr>
              <w:t>C</w:t>
            </w:r>
            <w:r>
              <w:rPr>
                <w:szCs w:val="18"/>
              </w:rPr>
              <w:t xml:space="preserve">ommande </w:t>
            </w:r>
            <w:r w:rsidRPr="00964308">
              <w:rPr>
                <w:szCs w:val="18"/>
              </w:rPr>
              <w:t>P</w:t>
            </w:r>
            <w:r>
              <w:rPr>
                <w:szCs w:val="18"/>
              </w:rPr>
              <w:t>ublique (DFCP)</w:t>
            </w:r>
            <w:r w:rsidRPr="00964308">
              <w:rPr>
                <w:szCs w:val="18"/>
              </w:rPr>
              <w:t>, P</w:t>
            </w:r>
            <w:r>
              <w:rPr>
                <w:szCs w:val="18"/>
              </w:rPr>
              <w:t xml:space="preserve">ôle </w:t>
            </w:r>
            <w:r w:rsidRPr="00964308">
              <w:rPr>
                <w:szCs w:val="18"/>
              </w:rPr>
              <w:t>I</w:t>
            </w:r>
            <w:r>
              <w:rPr>
                <w:szCs w:val="18"/>
              </w:rPr>
              <w:t xml:space="preserve">ngénierie et </w:t>
            </w:r>
            <w:r w:rsidRPr="00964308">
              <w:rPr>
                <w:szCs w:val="18"/>
              </w:rPr>
              <w:t>S</w:t>
            </w:r>
            <w:r>
              <w:rPr>
                <w:szCs w:val="18"/>
              </w:rPr>
              <w:t xml:space="preserve">ervices </w:t>
            </w:r>
            <w:r w:rsidRPr="00964308">
              <w:rPr>
                <w:szCs w:val="18"/>
              </w:rPr>
              <w:t>U</w:t>
            </w:r>
            <w:r>
              <w:rPr>
                <w:szCs w:val="18"/>
              </w:rPr>
              <w:t>rbains (PISU), T</w:t>
            </w:r>
            <w:r w:rsidRPr="00964308">
              <w:rPr>
                <w:szCs w:val="18"/>
              </w:rPr>
              <w:t>ous les services techniques</w:t>
            </w:r>
            <w:r>
              <w:rPr>
                <w:szCs w:val="18"/>
              </w:rPr>
              <w:t xml:space="preserve"> et plus particulièrement la Direction de l'Espace public et des Infrastructures (DEI) ….</w:t>
            </w:r>
          </w:p>
        </w:tc>
      </w:tr>
      <w:tr w:rsidR="00C01060" w:rsidTr="009F15BE">
        <w:trPr>
          <w:cantSplit/>
        </w:trPr>
        <w:tc>
          <w:tcPr>
            <w:tcW w:w="2632" w:type="dxa"/>
            <w:vMerge/>
            <w:shd w:val="clear" w:color="auto" w:fill="E6E6E6"/>
          </w:tcPr>
          <w:p w:rsidR="00C01060" w:rsidRDefault="00C01060"/>
        </w:tc>
        <w:tc>
          <w:tcPr>
            <w:tcW w:w="8379" w:type="dxa"/>
            <w:gridSpan w:val="2"/>
            <w:shd w:val="clear" w:color="auto" w:fill="E6E6E6"/>
          </w:tcPr>
          <w:p w:rsidR="00C01060" w:rsidRPr="00194251" w:rsidRDefault="00C01060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C01060" w:rsidTr="009F15BE">
        <w:trPr>
          <w:cantSplit/>
        </w:trPr>
        <w:tc>
          <w:tcPr>
            <w:tcW w:w="2632" w:type="dxa"/>
            <w:vMerge/>
            <w:shd w:val="clear" w:color="auto" w:fill="E6E6E6"/>
          </w:tcPr>
          <w:p w:rsidR="00C01060" w:rsidRDefault="00C01060"/>
        </w:tc>
        <w:tc>
          <w:tcPr>
            <w:tcW w:w="8379" w:type="dxa"/>
            <w:gridSpan w:val="2"/>
            <w:tcBorders>
              <w:bottom w:val="single" w:sz="4" w:space="0" w:color="auto"/>
            </w:tcBorders>
          </w:tcPr>
          <w:p w:rsidR="00C01060" w:rsidRPr="005045A5" w:rsidRDefault="00C01060" w:rsidP="007419BE">
            <w:pPr>
              <w:pStyle w:val="Textetableau"/>
            </w:pPr>
            <w:r>
              <w:t>non</w:t>
            </w:r>
          </w:p>
        </w:tc>
      </w:tr>
      <w:tr w:rsidR="00C01060" w:rsidTr="009F15BE">
        <w:trPr>
          <w:cantSplit/>
        </w:trPr>
        <w:tc>
          <w:tcPr>
            <w:tcW w:w="2632" w:type="dxa"/>
            <w:vMerge/>
            <w:shd w:val="clear" w:color="auto" w:fill="E6E6E6"/>
          </w:tcPr>
          <w:p w:rsidR="00C01060" w:rsidRDefault="00C01060"/>
        </w:tc>
        <w:tc>
          <w:tcPr>
            <w:tcW w:w="8379" w:type="dxa"/>
            <w:gridSpan w:val="2"/>
            <w:shd w:val="clear" w:color="auto" w:fill="E6E6E6"/>
          </w:tcPr>
          <w:p w:rsidR="00C01060" w:rsidRPr="00194251" w:rsidRDefault="00C01060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C01060" w:rsidTr="009F15BE">
        <w:trPr>
          <w:cantSplit/>
        </w:trPr>
        <w:tc>
          <w:tcPr>
            <w:tcW w:w="2632" w:type="dxa"/>
            <w:vMerge/>
            <w:shd w:val="clear" w:color="auto" w:fill="E6E6E6"/>
          </w:tcPr>
          <w:p w:rsidR="00C01060" w:rsidRDefault="00C01060"/>
        </w:tc>
        <w:tc>
          <w:tcPr>
            <w:tcW w:w="8379" w:type="dxa"/>
            <w:gridSpan w:val="2"/>
          </w:tcPr>
          <w:p w:rsidR="00C01060" w:rsidRDefault="00C01060" w:rsidP="007419BE">
            <w:pPr>
              <w:pStyle w:val="Textetableau"/>
            </w:pPr>
            <w:r>
              <w:t>Trésorerie Principale Municipale</w:t>
            </w:r>
            <w:r w:rsidR="005066DF">
              <w:t xml:space="preserve"> (TPM)</w:t>
            </w:r>
            <w:r>
              <w:t>, Services comptables des entreprises, les Communes de Rennes Métropole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9F15BE" w:rsidRDefault="009F15BE" w:rsidP="00535CFC">
            <w:pPr>
              <w:jc w:val="center"/>
              <w:rPr>
                <w:sz w:val="24"/>
              </w:rPr>
            </w:pPr>
          </w:p>
          <w:p w:rsidR="005E4032" w:rsidRDefault="004B4421" w:rsidP="00535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Suivre l'exécution financière des marchés</w:t>
            </w:r>
            <w:r w:rsidR="00535CFC">
              <w:rPr>
                <w:sz w:val="24"/>
              </w:rPr>
              <w:t xml:space="preserve"> et gérer la comptabilité en dépenses </w:t>
            </w:r>
            <w:r w:rsidR="006633EE">
              <w:rPr>
                <w:sz w:val="24"/>
              </w:rPr>
              <w:t xml:space="preserve">et recettes </w:t>
            </w:r>
            <w:r w:rsidR="00535CFC">
              <w:rPr>
                <w:sz w:val="24"/>
              </w:rPr>
              <w:t xml:space="preserve">des services </w:t>
            </w:r>
            <w:r w:rsidR="00D221CD">
              <w:rPr>
                <w:sz w:val="24"/>
              </w:rPr>
              <w:t>de la D</w:t>
            </w:r>
            <w:r w:rsidR="00145FD7">
              <w:rPr>
                <w:sz w:val="24"/>
              </w:rPr>
              <w:t>irection de la Voirie</w:t>
            </w:r>
            <w:r w:rsidR="005E4032">
              <w:rPr>
                <w:sz w:val="24"/>
              </w:rPr>
              <w:t xml:space="preserve"> </w:t>
            </w:r>
          </w:p>
          <w:p w:rsidR="009F15BE" w:rsidRPr="005045A5" w:rsidRDefault="009F15BE" w:rsidP="005F5941">
            <w:pPr>
              <w:jc w:val="center"/>
              <w:rPr>
                <w:sz w:val="24"/>
              </w:rPr>
            </w:pPr>
          </w:p>
        </w:tc>
      </w:tr>
    </w:tbl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3F45C3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3F45C3" w:rsidRDefault="00087AF3" w:rsidP="002C6943">
            <w:pPr>
              <w:tabs>
                <w:tab w:val="left" w:pos="7800"/>
              </w:tabs>
              <w:jc w:val="center"/>
              <w:rPr>
                <w:shd w:val="clear" w:color="auto" w:fill="E6E6E6"/>
              </w:rPr>
            </w:pPr>
            <w:r w:rsidRPr="003F45C3">
              <w:rPr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3F45C3" w:rsidRDefault="00087AF3" w:rsidP="008B5C6B">
            <w:pPr>
              <w:pStyle w:val="Textetableau"/>
              <w:rPr>
                <w:sz w:val="20"/>
                <w:szCs w:val="20"/>
                <w:shd w:val="clear" w:color="auto" w:fill="E6E6E6"/>
              </w:rPr>
            </w:pPr>
            <w:r w:rsidRPr="003F45C3">
              <w:rPr>
                <w:sz w:val="20"/>
                <w:szCs w:val="20"/>
                <w:shd w:val="clear" w:color="auto" w:fill="E6E6E6"/>
              </w:rPr>
              <w:t>% de temps consacré à chacune</w:t>
            </w:r>
          </w:p>
        </w:tc>
      </w:tr>
      <w:tr w:rsidR="00C01060" w:rsidRPr="003F45C3" w:rsidTr="0067250A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1060" w:rsidRPr="003F45C3" w:rsidRDefault="00C01060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</w:tcPr>
          <w:p w:rsidR="00C01060" w:rsidRPr="003F45C3" w:rsidRDefault="00C01060" w:rsidP="003D37C6">
            <w:pPr>
              <w:rPr>
                <w:b/>
                <w:bCs/>
              </w:rPr>
            </w:pPr>
            <w:r w:rsidRPr="003F45C3">
              <w:rPr>
                <w:b/>
                <w:bCs/>
              </w:rPr>
              <w:t xml:space="preserve">Suivre l'exécution financière des </w:t>
            </w:r>
            <w:r w:rsidR="00C00493" w:rsidRPr="003F45C3">
              <w:rPr>
                <w:b/>
                <w:bCs/>
              </w:rPr>
              <w:t>marchés publics des</w:t>
            </w:r>
            <w:r w:rsidRPr="003F45C3">
              <w:rPr>
                <w:b/>
                <w:bCs/>
              </w:rPr>
              <w:t xml:space="preserve"> service</w:t>
            </w:r>
            <w:r w:rsidR="00C00493" w:rsidRPr="003F45C3">
              <w:rPr>
                <w:b/>
                <w:bCs/>
              </w:rPr>
              <w:t>s</w:t>
            </w:r>
            <w:r w:rsidRPr="003F45C3">
              <w:rPr>
                <w:b/>
                <w:bCs/>
              </w:rPr>
              <w:t xml:space="preserve"> </w:t>
            </w:r>
            <w:r w:rsidR="00145FD7" w:rsidRPr="00145FD7">
              <w:rPr>
                <w:b/>
                <w:bCs/>
              </w:rPr>
              <w:t xml:space="preserve">de la </w:t>
            </w:r>
            <w:r w:rsidR="003D37C6">
              <w:rPr>
                <w:b/>
                <w:bCs/>
              </w:rPr>
              <w:t>D</w:t>
            </w:r>
            <w:r w:rsidR="00145FD7" w:rsidRPr="00145FD7">
              <w:rPr>
                <w:b/>
                <w:bCs/>
              </w:rPr>
              <w:t>irection de la Voirie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C01060" w:rsidRPr="003F45C3" w:rsidRDefault="00A97A0C" w:rsidP="008B5C6B">
            <w:pPr>
              <w:pStyle w:val="Textetableau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5D33C1" w:rsidRPr="003F45C3">
              <w:rPr>
                <w:color w:val="000000"/>
                <w:sz w:val="20"/>
                <w:szCs w:val="20"/>
              </w:rPr>
              <w:t xml:space="preserve"> </w:t>
            </w:r>
            <w:r w:rsidR="00C01060" w:rsidRPr="003F45C3">
              <w:rPr>
                <w:color w:val="000000"/>
                <w:sz w:val="20"/>
                <w:szCs w:val="20"/>
              </w:rPr>
              <w:t>%</w:t>
            </w:r>
          </w:p>
        </w:tc>
      </w:tr>
      <w:tr w:rsidR="00C01060" w:rsidRPr="003F45C3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1060" w:rsidRPr="003F45C3" w:rsidRDefault="00C01060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C01060" w:rsidRPr="003F45C3" w:rsidRDefault="00C01060" w:rsidP="00373733">
            <w:pPr>
              <w:pStyle w:val="Textetableau"/>
              <w:rPr>
                <w:i/>
                <w:iCs/>
                <w:color w:val="FFFFFF"/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Tâches </w:t>
            </w:r>
          </w:p>
        </w:tc>
      </w:tr>
      <w:tr w:rsidR="00DD25AD" w:rsidRPr="003F45C3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5AD" w:rsidRPr="003F45C3" w:rsidRDefault="00DD25AD" w:rsidP="00DD25AD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Enregistrer et c</w:t>
            </w:r>
            <w:r w:rsidRPr="003F45C3">
              <w:rPr>
                <w:sz w:val="20"/>
                <w:szCs w:val="20"/>
              </w:rPr>
              <w:t>onstituer un dossier par marché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DD25AD" w:rsidRPr="003F45C3" w:rsidRDefault="00DD25AD" w:rsidP="00A41AC9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Créer un dossier </w:t>
            </w:r>
            <w:r>
              <w:rPr>
                <w:sz w:val="20"/>
                <w:szCs w:val="20"/>
              </w:rPr>
              <w:t xml:space="preserve">numérique </w:t>
            </w:r>
            <w:r w:rsidRPr="003F45C3">
              <w:rPr>
                <w:sz w:val="20"/>
                <w:szCs w:val="20"/>
              </w:rPr>
              <w:t>par marché</w:t>
            </w:r>
            <w:r>
              <w:rPr>
                <w:sz w:val="20"/>
                <w:szCs w:val="20"/>
              </w:rPr>
              <w:t xml:space="preserve"> dans l'espace commun</w:t>
            </w:r>
            <w:r w:rsidRPr="003F4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y enregistrer les pièces des marchés, et créer des sous-fichiers utiles pour l'exécution financière selon l'arborescence commune</w:t>
            </w:r>
          </w:p>
        </w:tc>
      </w:tr>
      <w:tr w:rsidR="00DD25AD" w:rsidRPr="003F45C3" w:rsidTr="005A096D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AD" w:rsidRPr="003F45C3" w:rsidRDefault="00DD25AD" w:rsidP="00C0049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DD25AD" w:rsidRPr="003F45C3" w:rsidRDefault="00DD25AD" w:rsidP="00E8289E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Enregistrer les informations substantielles des marchés publics, suite à leur notification, sur le logiciel financier et y insérer les pièces </w:t>
            </w:r>
            <w:r w:rsidR="00A54F6B">
              <w:rPr>
                <w:sz w:val="20"/>
                <w:szCs w:val="20"/>
              </w:rPr>
              <w:t>administratives et financières (acte d'engagement, CCAP, acte de sous</w:t>
            </w:r>
            <w:r w:rsidR="00E8289E">
              <w:rPr>
                <w:sz w:val="20"/>
                <w:szCs w:val="20"/>
              </w:rPr>
              <w:t>-</w:t>
            </w:r>
            <w:r w:rsidR="00A54F6B">
              <w:rPr>
                <w:sz w:val="20"/>
                <w:szCs w:val="20"/>
              </w:rPr>
              <w:t>traitance,..)</w:t>
            </w:r>
          </w:p>
        </w:tc>
      </w:tr>
      <w:tr w:rsidR="00872C82" w:rsidRPr="003F45C3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82" w:rsidRPr="003F45C3" w:rsidRDefault="00872C82" w:rsidP="00ED48FD">
            <w:pPr>
              <w:jc w:val="left"/>
            </w:pPr>
            <w:r w:rsidRPr="003F45C3">
              <w:t xml:space="preserve">Actualiser les tableaux de bord 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72C82" w:rsidRPr="003F45C3" w:rsidRDefault="00872C82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Actualiser le tableau de bord permettant le suivi général de l'exécution des marchés publics </w:t>
            </w:r>
          </w:p>
        </w:tc>
      </w:tr>
      <w:tr w:rsidR="00872C82" w:rsidRPr="003F45C3" w:rsidTr="00D81A5E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82" w:rsidRPr="003F45C3" w:rsidRDefault="00872C82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72C82" w:rsidRPr="003F45C3" w:rsidRDefault="00872C82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Actualiser le tableau permettant le suivi des révisions de prix.</w:t>
            </w:r>
          </w:p>
        </w:tc>
      </w:tr>
      <w:tr w:rsidR="00872C82" w:rsidRPr="003F45C3" w:rsidTr="00D81A5E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82" w:rsidRPr="003F45C3" w:rsidRDefault="00872C82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72C82" w:rsidRPr="003F45C3" w:rsidRDefault="00872C82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Actualiser le tableau de suivi des restitutions des garanties, cautions et remboursement des retenues de garantie</w:t>
            </w:r>
            <w:r w:rsidR="00C00493" w:rsidRPr="003F45C3">
              <w:rPr>
                <w:sz w:val="20"/>
                <w:szCs w:val="20"/>
              </w:rPr>
              <w:t>s.</w:t>
            </w:r>
          </w:p>
        </w:tc>
      </w:tr>
      <w:tr w:rsidR="00ED48FD" w:rsidRPr="003F45C3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FD" w:rsidRPr="003F45C3" w:rsidRDefault="00ED48FD" w:rsidP="00C0049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Restituer les avances forfaitaires</w:t>
            </w:r>
            <w:r w:rsidR="005D33C1" w:rsidRPr="003F45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ED48FD" w:rsidRPr="003F45C3" w:rsidRDefault="00872C82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Veiller sur les échéances de remboursement des avances forfaitaires</w:t>
            </w:r>
          </w:p>
        </w:tc>
      </w:tr>
      <w:tr w:rsidR="00ED48FD" w:rsidRPr="003F45C3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D" w:rsidRPr="003F45C3" w:rsidRDefault="00ED48FD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ED48FD" w:rsidRPr="003F45C3" w:rsidRDefault="005D33C1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Préparer et envoyer le courrier permettant le remboursement de l'avance</w:t>
            </w:r>
          </w:p>
        </w:tc>
      </w:tr>
      <w:tr w:rsidR="005635B0" w:rsidRPr="003F45C3" w:rsidTr="00B35F42">
        <w:trPr>
          <w:trHeight w:val="1345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B0" w:rsidRPr="003F45C3" w:rsidRDefault="005635B0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lastRenderedPageBreak/>
              <w:t>Vérifier la révision des prix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5635B0" w:rsidRPr="003F45C3" w:rsidRDefault="005635B0" w:rsidP="00E8289E">
            <w:r w:rsidRPr="003F45C3">
              <w:t>Calculer les révis</w:t>
            </w:r>
            <w:r w:rsidR="00E8289E">
              <w:t>ions provisoires et définitives.</w:t>
            </w:r>
          </w:p>
        </w:tc>
      </w:tr>
      <w:tr w:rsidR="00C00493" w:rsidRPr="003F45C3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3F45C3" w:rsidRDefault="00C00493" w:rsidP="0030120E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Solder les marchés de </w:t>
            </w:r>
            <w:r w:rsidR="0030120E">
              <w:rPr>
                <w:sz w:val="20"/>
                <w:szCs w:val="20"/>
              </w:rPr>
              <w:t xml:space="preserve">Travaux 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83C47" w:rsidRPr="003F45C3" w:rsidRDefault="00083C47" w:rsidP="00083C47">
            <w:pPr>
              <w:spacing w:before="0"/>
            </w:pPr>
            <w:r w:rsidRPr="003F45C3">
              <w:rPr>
                <w:u w:val="single"/>
              </w:rPr>
              <w:t>Maitrise d’œuvre interne :</w:t>
            </w:r>
            <w:r w:rsidRPr="003F45C3">
              <w:t xml:space="preserve"> à réception du PV de réception sans réserves, veiller à ce que l'entreprise envoie le projet de décompte final. Puis établir le décompte final, l'état des soldes et le récapitulatif des acomptes mensuels et du solde. Ces documents constituent le D</w:t>
            </w:r>
            <w:r w:rsidR="005635B0">
              <w:t xml:space="preserve">écompte </w:t>
            </w:r>
            <w:r w:rsidRPr="003F45C3">
              <w:t>G</w:t>
            </w:r>
            <w:r w:rsidR="005635B0">
              <w:t xml:space="preserve">énéral et </w:t>
            </w:r>
            <w:r w:rsidRPr="003F45C3">
              <w:t>D</w:t>
            </w:r>
            <w:r w:rsidR="005635B0">
              <w:t>éfinitif (DGD)</w:t>
            </w:r>
            <w:r w:rsidRPr="003F45C3">
              <w:t>.</w:t>
            </w:r>
          </w:p>
          <w:p w:rsidR="00C00493" w:rsidRPr="003F45C3" w:rsidRDefault="00083C47" w:rsidP="00083C47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  <w:u w:val="single"/>
              </w:rPr>
              <w:t>Maîtrise d’œuvre externe</w:t>
            </w:r>
            <w:r w:rsidRPr="003F45C3">
              <w:rPr>
                <w:sz w:val="20"/>
                <w:szCs w:val="20"/>
              </w:rPr>
              <w:t> : demander au maitre d’œuvre de transmette le décompte final (qu'il a signé); l'état des soldes et la récapitulation des acomptes mensuels et du solde. Puis faire signer le représentant du pouvoir adjudicateur ces 3 documents et envoyer le DGD en LRAR à l'entreprise pour qu'elle le signe et nous le renvoie.</w:t>
            </w:r>
          </w:p>
        </w:tc>
      </w:tr>
      <w:tr w:rsidR="00C00493" w:rsidRPr="003F45C3" w:rsidTr="0067250A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93" w:rsidRPr="003F45C3" w:rsidRDefault="00083C47" w:rsidP="009E4BDD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Envoyer ces documents dûment signés (par les représentants de la maîtrise d'œuvre, le pouvoir adjudicateur et l'entreprise) à la Trésorerie avec le PV de réception, l'état liquidatif des actualisations/révisions de prix.</w:t>
            </w:r>
          </w:p>
        </w:tc>
      </w:tr>
      <w:tr w:rsidR="004A48D1" w:rsidRPr="003F45C3" w:rsidTr="00F63D19">
        <w:trPr>
          <w:trHeight w:val="125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8D1" w:rsidRPr="003F45C3" w:rsidRDefault="004A48D1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Solder les marchés de services, fournitures, prestations intellectuelles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A48D1" w:rsidRPr="003F45C3" w:rsidRDefault="00F63D19" w:rsidP="00083C47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Faire un état des soldes </w:t>
            </w:r>
            <w:r>
              <w:rPr>
                <w:sz w:val="20"/>
                <w:szCs w:val="20"/>
              </w:rPr>
              <w:t>et é</w:t>
            </w:r>
            <w:r w:rsidRPr="003F45C3">
              <w:rPr>
                <w:sz w:val="20"/>
                <w:szCs w:val="20"/>
              </w:rPr>
              <w:t>tablir un état liquidatif des actualisions et/ou révisions de prix et le cas échéant un état liquidatif des pénalités de retard.</w:t>
            </w:r>
          </w:p>
        </w:tc>
      </w:tr>
      <w:tr w:rsidR="00C00493" w:rsidRPr="003F45C3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3F45C3" w:rsidRDefault="00083C47" w:rsidP="00083C47">
            <w:pPr>
              <w:jc w:val="left"/>
            </w:pPr>
            <w:r w:rsidRPr="003F45C3">
              <w:t>Restituer l</w:t>
            </w:r>
            <w:r w:rsidR="00C00493" w:rsidRPr="003F45C3">
              <w:t>es garanties et remboursement des retenues de garantie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Veiller sur les échéances (libération des suretés 1 an après la réception).</w:t>
            </w:r>
          </w:p>
        </w:tc>
      </w:tr>
      <w:tr w:rsidR="00C00493" w:rsidRPr="003F45C3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Préparer un certificat administratif pour le re</w:t>
            </w:r>
            <w:r w:rsidR="000F0778" w:rsidRPr="003F45C3">
              <w:rPr>
                <w:sz w:val="20"/>
                <w:szCs w:val="20"/>
              </w:rPr>
              <w:t xml:space="preserve">mboursement de la garantie et </w:t>
            </w:r>
            <w:r w:rsidRPr="003F45C3">
              <w:rPr>
                <w:sz w:val="20"/>
                <w:szCs w:val="20"/>
              </w:rPr>
              <w:t>un tableau récapitulatif des mandats émis (ou un certificat pour la mainlevée de la garantie à première demande le cas échéant).</w:t>
            </w:r>
          </w:p>
        </w:tc>
      </w:tr>
      <w:tr w:rsidR="00C00493" w:rsidRPr="003F45C3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Préparer les courriers pour le remboursement de la garantie (mainlevée de caution bancaire) ou au contraire le courrier d'opposition à la mainlevée de la caution.</w:t>
            </w:r>
          </w:p>
        </w:tc>
      </w:tr>
      <w:tr w:rsidR="00C00493" w:rsidRPr="003F45C3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C00493" w:rsidRPr="003F45C3" w:rsidRDefault="00C00493" w:rsidP="0036444F">
            <w:pPr>
              <w:pStyle w:val="Textetableau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00493" w:rsidRPr="003F45C3" w:rsidTr="00D95C84">
        <w:tc>
          <w:tcPr>
            <w:tcW w:w="1199" w:type="pct"/>
            <w:shd w:val="clear" w:color="auto" w:fill="E6E6E6"/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Mission 2</w:t>
            </w:r>
          </w:p>
        </w:tc>
        <w:tc>
          <w:tcPr>
            <w:tcW w:w="3259" w:type="pct"/>
          </w:tcPr>
          <w:p w:rsidR="00C00493" w:rsidRPr="003F45C3" w:rsidRDefault="00C00493" w:rsidP="00145FD7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b/>
                <w:bCs/>
                <w:sz w:val="20"/>
                <w:szCs w:val="20"/>
              </w:rPr>
              <w:t xml:space="preserve">Gérer la comptabilité en dépenses </w:t>
            </w:r>
            <w:r w:rsidR="005167ED">
              <w:rPr>
                <w:b/>
                <w:bCs/>
                <w:sz w:val="20"/>
                <w:szCs w:val="20"/>
              </w:rPr>
              <w:t xml:space="preserve">et recettes </w:t>
            </w:r>
            <w:r w:rsidR="00083C47" w:rsidRPr="003F45C3">
              <w:rPr>
                <w:b/>
                <w:bCs/>
                <w:sz w:val="20"/>
                <w:szCs w:val="20"/>
              </w:rPr>
              <w:t>pour les</w:t>
            </w:r>
            <w:r w:rsidRPr="003F45C3">
              <w:rPr>
                <w:b/>
                <w:bCs/>
                <w:sz w:val="20"/>
                <w:szCs w:val="20"/>
              </w:rPr>
              <w:t xml:space="preserve"> service</w:t>
            </w:r>
            <w:r w:rsidR="00083C47" w:rsidRPr="003F45C3">
              <w:rPr>
                <w:b/>
                <w:bCs/>
                <w:sz w:val="20"/>
                <w:szCs w:val="20"/>
              </w:rPr>
              <w:t>s</w:t>
            </w:r>
            <w:r w:rsidRPr="003F45C3">
              <w:rPr>
                <w:b/>
                <w:bCs/>
                <w:sz w:val="20"/>
                <w:szCs w:val="20"/>
              </w:rPr>
              <w:t xml:space="preserve"> </w:t>
            </w:r>
            <w:r w:rsidR="00145FD7" w:rsidRPr="00145FD7">
              <w:rPr>
                <w:b/>
                <w:bCs/>
                <w:sz w:val="20"/>
                <w:szCs w:val="20"/>
              </w:rPr>
              <w:t>de la Direction de la Voirie</w:t>
            </w:r>
          </w:p>
        </w:tc>
        <w:tc>
          <w:tcPr>
            <w:tcW w:w="542" w:type="pct"/>
          </w:tcPr>
          <w:p w:rsidR="00C00493" w:rsidRPr="003F45C3" w:rsidRDefault="00A97A0C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00493" w:rsidRPr="003F45C3">
              <w:rPr>
                <w:sz w:val="20"/>
                <w:szCs w:val="20"/>
              </w:rPr>
              <w:t>%</w:t>
            </w:r>
          </w:p>
        </w:tc>
      </w:tr>
      <w:tr w:rsidR="00C00493" w:rsidRPr="003F45C3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Tâches </w:t>
            </w:r>
          </w:p>
        </w:tc>
      </w:tr>
      <w:tr w:rsidR="00C00493" w:rsidRPr="003F45C3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Engager les dépenses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93" w:rsidRPr="003F45C3" w:rsidRDefault="00C00493" w:rsidP="004A48D1">
            <w:pPr>
              <w:pStyle w:val="Textetableau"/>
              <w:rPr>
                <w:sz w:val="20"/>
                <w:szCs w:val="20"/>
              </w:rPr>
            </w:pPr>
            <w:r w:rsidRPr="005635B0">
              <w:rPr>
                <w:sz w:val="20"/>
                <w:szCs w:val="20"/>
              </w:rPr>
              <w:t>Demander la création ou la modification des tiers sur</w:t>
            </w:r>
            <w:r w:rsidR="00F7043C" w:rsidRPr="005635B0">
              <w:rPr>
                <w:sz w:val="20"/>
                <w:szCs w:val="20"/>
              </w:rPr>
              <w:t xml:space="preserve"> </w:t>
            </w:r>
            <w:r w:rsidR="004A48D1" w:rsidRPr="005635B0">
              <w:rPr>
                <w:sz w:val="20"/>
                <w:szCs w:val="20"/>
              </w:rPr>
              <w:t xml:space="preserve">le logiciel comptable </w:t>
            </w:r>
            <w:r w:rsidRPr="005635B0">
              <w:rPr>
                <w:sz w:val="20"/>
                <w:szCs w:val="20"/>
              </w:rPr>
              <w:t>à la D</w:t>
            </w:r>
            <w:r w:rsidR="00A41AC9" w:rsidRPr="005635B0">
              <w:rPr>
                <w:sz w:val="20"/>
                <w:szCs w:val="20"/>
              </w:rPr>
              <w:t>FCP</w:t>
            </w:r>
            <w:r w:rsidR="00F7043C" w:rsidRPr="005635B0">
              <w:rPr>
                <w:sz w:val="20"/>
                <w:szCs w:val="20"/>
              </w:rPr>
              <w:t>.</w:t>
            </w:r>
          </w:p>
        </w:tc>
      </w:tr>
      <w:tr w:rsidR="00C00493" w:rsidRPr="003F45C3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93" w:rsidRPr="003F45C3" w:rsidRDefault="00C00493" w:rsidP="00E8289E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Vérifier les engagements passés par les services : imputation budgétaire</w:t>
            </w:r>
            <w:r w:rsidR="00E8289E">
              <w:rPr>
                <w:sz w:val="20"/>
                <w:szCs w:val="20"/>
              </w:rPr>
              <w:t>,</w:t>
            </w:r>
            <w:r w:rsidRPr="003F45C3">
              <w:rPr>
                <w:sz w:val="20"/>
                <w:szCs w:val="20"/>
              </w:rPr>
              <w:t xml:space="preserve"> marché</w:t>
            </w:r>
            <w:r w:rsidR="00E8289E">
              <w:rPr>
                <w:sz w:val="20"/>
                <w:szCs w:val="20"/>
              </w:rPr>
              <w:t>…</w:t>
            </w:r>
          </w:p>
        </w:tc>
      </w:tr>
      <w:tr w:rsidR="000F0778" w:rsidRPr="003F45C3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78" w:rsidRPr="003F45C3" w:rsidRDefault="000F0778" w:rsidP="00F7043C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Mandater les factures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F0778" w:rsidRPr="003F45C3" w:rsidRDefault="000F0778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Vérifier le respect des diffé</w:t>
            </w:r>
            <w:r w:rsidR="009F5EDC" w:rsidRPr="003F45C3">
              <w:rPr>
                <w:sz w:val="20"/>
                <w:szCs w:val="20"/>
              </w:rPr>
              <w:t>rentes clauses du marché : sous-</w:t>
            </w:r>
            <w:r w:rsidRPr="003F45C3">
              <w:rPr>
                <w:sz w:val="20"/>
                <w:szCs w:val="20"/>
              </w:rPr>
              <w:t>traitance, avances, retenues de garantie, caution bancaire, révision des prix, vérification des prix …</w:t>
            </w:r>
          </w:p>
        </w:tc>
      </w:tr>
      <w:tr w:rsidR="000F0778" w:rsidRPr="003F45C3" w:rsidTr="000F0778">
        <w:trPr>
          <w:trHeight w:val="345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78" w:rsidRPr="003F45C3" w:rsidRDefault="000F0778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F0778" w:rsidRPr="003F45C3" w:rsidRDefault="003F45C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Éditer</w:t>
            </w:r>
            <w:r w:rsidR="000F0778" w:rsidRPr="003F45C3">
              <w:rPr>
                <w:sz w:val="20"/>
                <w:szCs w:val="20"/>
              </w:rPr>
              <w:t xml:space="preserve"> un certificat de paiement</w:t>
            </w:r>
            <w:r w:rsidR="009F5EDC" w:rsidRPr="003F45C3">
              <w:rPr>
                <w:sz w:val="20"/>
                <w:szCs w:val="20"/>
              </w:rPr>
              <w:t xml:space="preserve"> pour chaque paiement sur marché</w:t>
            </w:r>
            <w:r w:rsidR="005635B0">
              <w:rPr>
                <w:sz w:val="20"/>
                <w:szCs w:val="20"/>
              </w:rPr>
              <w:t xml:space="preserve"> de travaux</w:t>
            </w:r>
            <w:r w:rsidR="000F0778" w:rsidRPr="003F45C3">
              <w:rPr>
                <w:sz w:val="20"/>
                <w:szCs w:val="20"/>
              </w:rPr>
              <w:t>.</w:t>
            </w:r>
          </w:p>
        </w:tc>
      </w:tr>
      <w:tr w:rsidR="000F0778" w:rsidRPr="003F45C3" w:rsidTr="000F0778">
        <w:trPr>
          <w:trHeight w:val="564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78" w:rsidRPr="003F45C3" w:rsidRDefault="000F0778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F0778" w:rsidRPr="003F45C3" w:rsidRDefault="009B46A3" w:rsidP="004A48D1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41AC9">
              <w:rPr>
                <w:sz w:val="20"/>
                <w:szCs w:val="20"/>
              </w:rPr>
              <w:t xml:space="preserve">andater les factures </w:t>
            </w:r>
          </w:p>
        </w:tc>
      </w:tr>
      <w:tr w:rsidR="006538B8" w:rsidRPr="003F45C3" w:rsidTr="006538B8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8" w:rsidRPr="003F45C3" w:rsidRDefault="006538B8" w:rsidP="00EF7632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Établir les titres de recettes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8" w:rsidRPr="003F45C3" w:rsidRDefault="006538B8" w:rsidP="00F63561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Établir les titres de recettes</w:t>
            </w:r>
            <w:r w:rsidR="00126E98">
              <w:rPr>
                <w:sz w:val="20"/>
                <w:szCs w:val="20"/>
              </w:rPr>
              <w:t xml:space="preserve"> </w:t>
            </w:r>
            <w:r w:rsidR="00F63561">
              <w:rPr>
                <w:sz w:val="20"/>
                <w:szCs w:val="20"/>
              </w:rPr>
              <w:t>et transmettre</w:t>
            </w:r>
            <w:r w:rsidR="00126E98">
              <w:rPr>
                <w:sz w:val="20"/>
                <w:szCs w:val="20"/>
              </w:rPr>
              <w:t xml:space="preserve"> les pièces justificatives</w:t>
            </w:r>
          </w:p>
        </w:tc>
      </w:tr>
      <w:tr w:rsidR="00C00493" w:rsidRPr="003F45C3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Procéder à l'annulation de titres ou de mandats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0493" w:rsidRPr="003F45C3" w:rsidRDefault="00E92238" w:rsidP="000F0778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Établir</w:t>
            </w:r>
            <w:r w:rsidR="00C00493" w:rsidRPr="003F45C3">
              <w:rPr>
                <w:sz w:val="20"/>
                <w:szCs w:val="20"/>
              </w:rPr>
              <w:t xml:space="preserve"> des décisions administratives d'annulation de titre ou de mandat.</w:t>
            </w:r>
          </w:p>
        </w:tc>
      </w:tr>
      <w:tr w:rsidR="00C00493" w:rsidRPr="003F45C3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</w:p>
        </w:tc>
      </w:tr>
      <w:tr w:rsidR="00C00493" w:rsidRPr="003F45C3" w:rsidTr="00D95C84">
        <w:tc>
          <w:tcPr>
            <w:tcW w:w="1199" w:type="pct"/>
            <w:shd w:val="clear" w:color="auto" w:fill="E6E6E6"/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Mission 3</w:t>
            </w:r>
          </w:p>
        </w:tc>
        <w:tc>
          <w:tcPr>
            <w:tcW w:w="3259" w:type="pct"/>
          </w:tcPr>
          <w:p w:rsidR="00912DFB" w:rsidRPr="003F45C3" w:rsidRDefault="000F0778" w:rsidP="00FD7386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b/>
                <w:bCs/>
                <w:sz w:val="20"/>
                <w:szCs w:val="20"/>
              </w:rPr>
              <w:t>Être</w:t>
            </w:r>
            <w:r w:rsidR="00C00493" w:rsidRPr="003F45C3">
              <w:rPr>
                <w:b/>
                <w:bCs/>
                <w:sz w:val="20"/>
                <w:szCs w:val="20"/>
              </w:rPr>
              <w:t xml:space="preserve"> un des correspondants</w:t>
            </w:r>
            <w:r w:rsidR="00B03B75">
              <w:rPr>
                <w:b/>
                <w:bCs/>
                <w:color w:val="000000"/>
                <w:sz w:val="20"/>
                <w:szCs w:val="20"/>
              </w:rPr>
              <w:t xml:space="preserve"> comptables </w:t>
            </w:r>
            <w:r w:rsidR="00C00493" w:rsidRPr="003F45C3">
              <w:rPr>
                <w:b/>
                <w:bCs/>
                <w:color w:val="000000"/>
                <w:sz w:val="20"/>
                <w:szCs w:val="20"/>
              </w:rPr>
              <w:t xml:space="preserve">de la Direction </w:t>
            </w:r>
            <w:r w:rsidR="008F47E0" w:rsidRPr="003F45C3">
              <w:rPr>
                <w:b/>
                <w:bCs/>
                <w:color w:val="000000"/>
                <w:sz w:val="20"/>
                <w:szCs w:val="20"/>
              </w:rPr>
              <w:t>de la Voirie</w:t>
            </w:r>
          </w:p>
        </w:tc>
        <w:tc>
          <w:tcPr>
            <w:tcW w:w="542" w:type="pct"/>
          </w:tcPr>
          <w:p w:rsidR="00C00493" w:rsidRPr="003F45C3" w:rsidRDefault="00A97A0C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0778" w:rsidRPr="003F45C3">
              <w:rPr>
                <w:sz w:val="20"/>
                <w:szCs w:val="20"/>
              </w:rPr>
              <w:t>0</w:t>
            </w:r>
            <w:r w:rsidR="00C00493" w:rsidRPr="003F45C3">
              <w:rPr>
                <w:sz w:val="20"/>
                <w:szCs w:val="20"/>
              </w:rPr>
              <w:t>%</w:t>
            </w:r>
          </w:p>
        </w:tc>
      </w:tr>
      <w:tr w:rsidR="00C00493" w:rsidRPr="003F45C3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Tâch</w:t>
            </w:r>
            <w:r w:rsidRPr="003F45C3">
              <w:rPr>
                <w:sz w:val="20"/>
                <w:szCs w:val="20"/>
                <w:shd w:val="clear" w:color="auto" w:fill="E6E6E6"/>
              </w:rPr>
              <w:t xml:space="preserve">es </w:t>
            </w:r>
          </w:p>
        </w:tc>
      </w:tr>
      <w:tr w:rsidR="00C00493" w:rsidRPr="003F45C3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3F45C3" w:rsidRDefault="00B70117" w:rsidP="003B719B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Être</w:t>
            </w:r>
            <w:r w:rsidR="00C00493" w:rsidRPr="003F45C3">
              <w:rPr>
                <w:sz w:val="20"/>
                <w:szCs w:val="20"/>
              </w:rPr>
              <w:t xml:space="preserve"> un agent </w:t>
            </w:r>
            <w:r w:rsidR="003B719B">
              <w:rPr>
                <w:sz w:val="20"/>
                <w:szCs w:val="20"/>
              </w:rPr>
              <w:t>"</w:t>
            </w:r>
            <w:r w:rsidR="00C00493" w:rsidRPr="003F45C3">
              <w:rPr>
                <w:sz w:val="20"/>
                <w:szCs w:val="20"/>
              </w:rPr>
              <w:t>ressource</w:t>
            </w:r>
            <w:r w:rsidR="00CD258A">
              <w:rPr>
                <w:sz w:val="20"/>
                <w:szCs w:val="20"/>
              </w:rPr>
              <w:t>s</w:t>
            </w:r>
            <w:r w:rsidR="003B719B">
              <w:rPr>
                <w:sz w:val="20"/>
                <w:szCs w:val="20"/>
              </w:rPr>
              <w:t>"</w:t>
            </w:r>
            <w:r w:rsidR="00C00493" w:rsidRPr="003F45C3">
              <w:rPr>
                <w:sz w:val="20"/>
                <w:szCs w:val="20"/>
              </w:rPr>
              <w:t xml:space="preserve"> pour les services de la D</w:t>
            </w:r>
            <w:r w:rsidR="00126E98">
              <w:rPr>
                <w:sz w:val="20"/>
                <w:szCs w:val="20"/>
              </w:rPr>
              <w:t>V</w:t>
            </w:r>
            <w:r w:rsidR="00C00493" w:rsidRPr="003F45C3">
              <w:rPr>
                <w:sz w:val="20"/>
                <w:szCs w:val="20"/>
              </w:rPr>
              <w:t>.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93" w:rsidRPr="003F45C3" w:rsidRDefault="00B70117" w:rsidP="00B70117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Veiller sur les procédures, les </w:t>
            </w:r>
            <w:r w:rsidR="00C00493" w:rsidRPr="003F45C3">
              <w:rPr>
                <w:sz w:val="20"/>
                <w:szCs w:val="20"/>
              </w:rPr>
              <w:t xml:space="preserve">circuits comptables et </w:t>
            </w:r>
            <w:r w:rsidRPr="003F45C3">
              <w:rPr>
                <w:sz w:val="20"/>
                <w:szCs w:val="20"/>
              </w:rPr>
              <w:t xml:space="preserve">à mettre à jour ses </w:t>
            </w:r>
            <w:r w:rsidR="00C00493" w:rsidRPr="003F45C3">
              <w:rPr>
                <w:sz w:val="20"/>
                <w:szCs w:val="20"/>
              </w:rPr>
              <w:t>connaissances comptables.</w:t>
            </w:r>
          </w:p>
        </w:tc>
      </w:tr>
      <w:tr w:rsidR="00C00493" w:rsidRPr="003F45C3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93" w:rsidRPr="003F45C3" w:rsidRDefault="005635B0" w:rsidP="005635B0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Accompagner au quotidien les services sur l'ensemble de leurs missions comptables et financières (répondre à leurs différentes interrogations</w:t>
            </w:r>
            <w:r w:rsidR="00ED3FBD">
              <w:rPr>
                <w:sz w:val="20"/>
                <w:szCs w:val="20"/>
              </w:rPr>
              <w:t>,</w:t>
            </w:r>
            <w:r w:rsidR="00CD258A">
              <w:rPr>
                <w:sz w:val="20"/>
                <w:szCs w:val="20"/>
              </w:rPr>
              <w:t xml:space="preserve"> expliquer les procédures,</w:t>
            </w:r>
            <w:r w:rsidR="00ED3FBD">
              <w:rPr>
                <w:sz w:val="20"/>
                <w:szCs w:val="20"/>
              </w:rPr>
              <w:t>…)</w:t>
            </w:r>
            <w:r>
              <w:rPr>
                <w:sz w:val="20"/>
                <w:szCs w:val="20"/>
              </w:rPr>
              <w:t>.</w:t>
            </w:r>
          </w:p>
        </w:tc>
      </w:tr>
      <w:tr w:rsidR="00B70117" w:rsidRPr="003F45C3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17" w:rsidRPr="003F45C3" w:rsidRDefault="00CD258A" w:rsidP="003B719B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Renseigner </w:t>
            </w:r>
            <w:r w:rsidR="00B70117" w:rsidRPr="003F45C3">
              <w:rPr>
                <w:sz w:val="20"/>
                <w:szCs w:val="20"/>
              </w:rPr>
              <w:t>les entreprises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70117" w:rsidRPr="003F45C3" w:rsidRDefault="00B70117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Renseigner les entreprises sur le paiement des factures si nécessaire.</w:t>
            </w:r>
          </w:p>
        </w:tc>
      </w:tr>
      <w:tr w:rsidR="00B70117" w:rsidRPr="003F45C3" w:rsidTr="00FA3506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17" w:rsidRPr="003F45C3" w:rsidRDefault="00B70117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70117" w:rsidRPr="003F45C3" w:rsidRDefault="00B70117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Renseigner les entreprises sur l’exécution financière des marchés publics</w:t>
            </w:r>
          </w:p>
        </w:tc>
      </w:tr>
      <w:tr w:rsidR="00C00493" w:rsidRPr="003F45C3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Veiller au respect des délais de paiement.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Veiller au respect des délais de paiement et le cas échéant, prioriser les factures en fonction de leurs échéances</w:t>
            </w:r>
          </w:p>
        </w:tc>
      </w:tr>
      <w:tr w:rsidR="00C00493" w:rsidRPr="003F45C3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3" w:rsidRPr="003F45C3" w:rsidRDefault="00C00493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FC4" w:rsidRPr="003F45C3" w:rsidRDefault="00B70117" w:rsidP="00DE01C1">
            <w:pPr>
              <w:jc w:val="left"/>
            </w:pPr>
            <w:r w:rsidRPr="003F45C3">
              <w:t>Éditer</w:t>
            </w:r>
            <w:r w:rsidR="00C00493" w:rsidRPr="003F45C3">
              <w:t xml:space="preserve"> des tableaux de bord à la demande des responsables de service. </w:t>
            </w:r>
          </w:p>
        </w:tc>
      </w:tr>
      <w:tr w:rsidR="004275D8" w:rsidRPr="003F45C3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4275D8" w:rsidRPr="003F45C3" w:rsidRDefault="007B0306" w:rsidP="00373733">
            <w:pPr>
              <w:pStyle w:val="Textetableau"/>
              <w:rPr>
                <w:sz w:val="20"/>
                <w:szCs w:val="20"/>
              </w:rPr>
            </w:pPr>
            <w:r>
              <w:br w:type="page"/>
            </w:r>
          </w:p>
        </w:tc>
      </w:tr>
      <w:tr w:rsidR="00AC08C0" w:rsidRPr="003F45C3" w:rsidTr="00D95C84">
        <w:tc>
          <w:tcPr>
            <w:tcW w:w="1199" w:type="pct"/>
            <w:shd w:val="clear" w:color="auto" w:fill="E6E6E6"/>
            <w:vAlign w:val="center"/>
          </w:tcPr>
          <w:p w:rsidR="00AC08C0" w:rsidRPr="003F45C3" w:rsidRDefault="00AC08C0" w:rsidP="007B0306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Mission </w:t>
            </w:r>
            <w:r w:rsidR="004A48D1">
              <w:rPr>
                <w:sz w:val="20"/>
                <w:szCs w:val="20"/>
              </w:rPr>
              <w:t>4</w:t>
            </w:r>
          </w:p>
        </w:tc>
        <w:tc>
          <w:tcPr>
            <w:tcW w:w="3259" w:type="pct"/>
          </w:tcPr>
          <w:p w:rsidR="00AC08C0" w:rsidRPr="003F45C3" w:rsidRDefault="00AC08C0" w:rsidP="00C577E3">
            <w:pPr>
              <w:pStyle w:val="Textetableau"/>
              <w:rPr>
                <w:b/>
                <w:bCs/>
                <w:sz w:val="20"/>
                <w:szCs w:val="20"/>
              </w:rPr>
            </w:pPr>
            <w:r w:rsidRPr="003F45C3">
              <w:rPr>
                <w:b/>
                <w:bCs/>
                <w:sz w:val="20"/>
                <w:szCs w:val="20"/>
              </w:rPr>
              <w:t xml:space="preserve">Assurer </w:t>
            </w:r>
            <w:r w:rsidR="00C577E3" w:rsidRPr="003F45C3">
              <w:rPr>
                <w:b/>
                <w:bCs/>
                <w:sz w:val="20"/>
                <w:szCs w:val="20"/>
              </w:rPr>
              <w:t xml:space="preserve">une aide auprès des autres comptables en cas de besoin et procéder à leur remplacement en cas d'absence. </w:t>
            </w:r>
          </w:p>
        </w:tc>
        <w:tc>
          <w:tcPr>
            <w:tcW w:w="542" w:type="pct"/>
          </w:tcPr>
          <w:p w:rsidR="00AC08C0" w:rsidRPr="003F45C3" w:rsidRDefault="00A97A0C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F0778" w:rsidRPr="003F45C3">
              <w:rPr>
                <w:sz w:val="20"/>
                <w:szCs w:val="20"/>
              </w:rPr>
              <w:t xml:space="preserve"> %</w:t>
            </w:r>
          </w:p>
        </w:tc>
      </w:tr>
      <w:tr w:rsidR="00912DFB" w:rsidRPr="003F45C3" w:rsidTr="009F15BE">
        <w:tc>
          <w:tcPr>
            <w:tcW w:w="1199" w:type="pct"/>
            <w:shd w:val="clear" w:color="auto" w:fill="E6E6E6"/>
            <w:vAlign w:val="center"/>
          </w:tcPr>
          <w:p w:rsidR="00912DFB" w:rsidRPr="003F45C3" w:rsidRDefault="00912DFB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lastRenderedPageBreak/>
              <w:t>Activités</w:t>
            </w:r>
          </w:p>
        </w:tc>
        <w:tc>
          <w:tcPr>
            <w:tcW w:w="3801" w:type="pct"/>
            <w:gridSpan w:val="2"/>
            <w:shd w:val="clear" w:color="auto" w:fill="F2F2F2" w:themeFill="background1" w:themeFillShade="F2"/>
          </w:tcPr>
          <w:p w:rsidR="00912DFB" w:rsidRPr="003F45C3" w:rsidRDefault="009F15BE" w:rsidP="009F15BE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Tâches</w:t>
            </w:r>
          </w:p>
        </w:tc>
      </w:tr>
      <w:tr w:rsidR="009F15BE" w:rsidRPr="003F45C3" w:rsidTr="00D03E94">
        <w:trPr>
          <w:trHeight w:val="759"/>
        </w:trPr>
        <w:tc>
          <w:tcPr>
            <w:tcW w:w="1199" w:type="pct"/>
            <w:shd w:val="clear" w:color="auto" w:fill="FFFFFF" w:themeFill="background1"/>
            <w:vAlign w:val="center"/>
          </w:tcPr>
          <w:p w:rsidR="009F15BE" w:rsidRPr="003F45C3" w:rsidRDefault="009F15BE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Remplacer les </w:t>
            </w:r>
            <w:r w:rsidR="003B719B">
              <w:rPr>
                <w:sz w:val="20"/>
                <w:szCs w:val="20"/>
              </w:rPr>
              <w:t xml:space="preserve">autres gestionnaires </w:t>
            </w:r>
            <w:r w:rsidRPr="003F45C3">
              <w:rPr>
                <w:sz w:val="20"/>
                <w:szCs w:val="20"/>
              </w:rPr>
              <w:t>comptables en leur absence</w:t>
            </w:r>
            <w:r w:rsidR="00A02713">
              <w:rPr>
                <w:sz w:val="20"/>
                <w:szCs w:val="20"/>
              </w:rPr>
              <w:t xml:space="preserve"> et les aider au besoin.</w:t>
            </w:r>
          </w:p>
        </w:tc>
        <w:tc>
          <w:tcPr>
            <w:tcW w:w="3801" w:type="pct"/>
            <w:gridSpan w:val="2"/>
          </w:tcPr>
          <w:p w:rsidR="009F15BE" w:rsidRPr="003F45C3" w:rsidRDefault="009F15BE" w:rsidP="00240AE5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Gérer la comptabilité en dépenses et recettes des autres services en l’absence</w:t>
            </w:r>
            <w:r w:rsidR="00B70117" w:rsidRPr="003F45C3">
              <w:rPr>
                <w:sz w:val="20"/>
                <w:szCs w:val="20"/>
              </w:rPr>
              <w:t xml:space="preserve"> des autres</w:t>
            </w:r>
            <w:r w:rsidR="00A02713">
              <w:rPr>
                <w:sz w:val="20"/>
                <w:szCs w:val="20"/>
              </w:rPr>
              <w:t xml:space="preserve"> gestionnaires</w:t>
            </w:r>
            <w:r w:rsidR="00B70117" w:rsidRPr="003F45C3">
              <w:rPr>
                <w:sz w:val="20"/>
                <w:szCs w:val="20"/>
              </w:rPr>
              <w:t xml:space="preserve"> comptables</w:t>
            </w:r>
            <w:r w:rsidRPr="003F45C3">
              <w:rPr>
                <w:sz w:val="20"/>
                <w:szCs w:val="20"/>
              </w:rPr>
              <w:t xml:space="preserve"> (congés, arrêt maladie…) et </w:t>
            </w:r>
            <w:r w:rsidR="00B70117" w:rsidRPr="003F45C3">
              <w:rPr>
                <w:sz w:val="20"/>
                <w:szCs w:val="20"/>
              </w:rPr>
              <w:t xml:space="preserve">les </w:t>
            </w:r>
            <w:r w:rsidRPr="003F45C3">
              <w:rPr>
                <w:sz w:val="20"/>
                <w:szCs w:val="20"/>
              </w:rPr>
              <w:t>aider au besoin</w:t>
            </w:r>
            <w:r w:rsidR="00C577E3" w:rsidRPr="003F45C3">
              <w:rPr>
                <w:sz w:val="20"/>
                <w:szCs w:val="20"/>
              </w:rPr>
              <w:t>.</w:t>
            </w:r>
            <w:r w:rsidR="007B0306" w:rsidRPr="003F45C3">
              <w:rPr>
                <w:sz w:val="20"/>
                <w:szCs w:val="20"/>
              </w:rPr>
              <w:t xml:space="preserve"> </w:t>
            </w:r>
          </w:p>
        </w:tc>
      </w:tr>
      <w:tr w:rsidR="00F623F9" w:rsidRPr="003F45C3" w:rsidTr="00F623F9">
        <w:tc>
          <w:tcPr>
            <w:tcW w:w="5000" w:type="pct"/>
            <w:gridSpan w:val="3"/>
            <w:shd w:val="clear" w:color="auto" w:fill="002060"/>
            <w:vAlign w:val="center"/>
          </w:tcPr>
          <w:p w:rsidR="00F623F9" w:rsidRPr="003F45C3" w:rsidRDefault="00F623F9" w:rsidP="003823A0">
            <w:pPr>
              <w:pStyle w:val="Textetableau"/>
              <w:rPr>
                <w:sz w:val="20"/>
                <w:szCs w:val="20"/>
              </w:rPr>
            </w:pPr>
          </w:p>
        </w:tc>
      </w:tr>
      <w:tr w:rsidR="00F16854" w:rsidRPr="003F45C3" w:rsidTr="00D95C84">
        <w:tc>
          <w:tcPr>
            <w:tcW w:w="1199" w:type="pct"/>
            <w:shd w:val="clear" w:color="auto" w:fill="E6E6E6"/>
            <w:vAlign w:val="center"/>
          </w:tcPr>
          <w:p w:rsidR="00F16854" w:rsidRPr="003F45C3" w:rsidRDefault="00F16854" w:rsidP="007B0306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Mission </w:t>
            </w:r>
            <w:r w:rsidR="004A48D1">
              <w:rPr>
                <w:sz w:val="20"/>
                <w:szCs w:val="20"/>
              </w:rPr>
              <w:t>5</w:t>
            </w:r>
          </w:p>
        </w:tc>
        <w:tc>
          <w:tcPr>
            <w:tcW w:w="3259" w:type="pct"/>
          </w:tcPr>
          <w:p w:rsidR="00F16854" w:rsidRPr="003F45C3" w:rsidRDefault="00F16854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b/>
                <w:bCs/>
                <w:sz w:val="20"/>
                <w:szCs w:val="20"/>
              </w:rPr>
              <w:t>Conserver des documents comptables</w:t>
            </w:r>
          </w:p>
        </w:tc>
        <w:tc>
          <w:tcPr>
            <w:tcW w:w="542" w:type="pct"/>
          </w:tcPr>
          <w:p w:rsidR="00F16854" w:rsidRPr="003F45C3" w:rsidRDefault="00A97A0C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778" w:rsidRPr="003F45C3">
              <w:rPr>
                <w:sz w:val="20"/>
                <w:szCs w:val="20"/>
              </w:rPr>
              <w:t xml:space="preserve"> </w:t>
            </w:r>
            <w:r w:rsidR="00F16854" w:rsidRPr="003F45C3">
              <w:rPr>
                <w:sz w:val="20"/>
                <w:szCs w:val="20"/>
              </w:rPr>
              <w:t>%</w:t>
            </w:r>
          </w:p>
        </w:tc>
      </w:tr>
      <w:tr w:rsidR="00F16854" w:rsidRPr="003F45C3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16854" w:rsidRPr="003F45C3" w:rsidRDefault="00F16854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F16854" w:rsidRPr="003F45C3" w:rsidRDefault="00F16854" w:rsidP="00373733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 xml:space="preserve">Tâches </w:t>
            </w:r>
          </w:p>
        </w:tc>
      </w:tr>
      <w:tr w:rsidR="00F16854" w:rsidRPr="003F45C3" w:rsidTr="00135A8C">
        <w:trPr>
          <w:trHeight w:val="49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54" w:rsidRPr="003F45C3" w:rsidRDefault="00F16854" w:rsidP="004A48D1">
            <w:pPr>
              <w:pStyle w:val="Textetableau"/>
              <w:rPr>
                <w:sz w:val="20"/>
                <w:szCs w:val="20"/>
              </w:rPr>
            </w:pPr>
            <w:r w:rsidRPr="003F45C3">
              <w:rPr>
                <w:sz w:val="20"/>
                <w:szCs w:val="20"/>
              </w:rPr>
              <w:t>Archiver et classer les marchés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F16854" w:rsidRPr="003F45C3" w:rsidRDefault="00FF6AEC" w:rsidP="00FF6AEC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Avertir le secrétariat quand le marché est terminé pour qu'il puisse l'a</w:t>
            </w:r>
            <w:r w:rsidR="00F16854" w:rsidRPr="003F45C3">
              <w:rPr>
                <w:sz w:val="20"/>
                <w:szCs w:val="20"/>
              </w:rPr>
              <w:t xml:space="preserve">rchiver </w:t>
            </w:r>
            <w:r>
              <w:rPr>
                <w:sz w:val="20"/>
                <w:szCs w:val="20"/>
              </w:rPr>
              <w:t>en globalité (montage, exécution financière et technique)</w:t>
            </w:r>
          </w:p>
        </w:tc>
      </w:tr>
    </w:tbl>
    <w:p w:rsidR="00FD258F" w:rsidRDefault="00FD258F"/>
    <w:p w:rsidR="007B0306" w:rsidRPr="005045A5" w:rsidRDefault="007B0306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Default="004B49D5" w:rsidP="0003639A">
            <w:pPr>
              <w:pStyle w:val="Textetableau"/>
              <w:rPr>
                <w:b/>
              </w:rPr>
            </w:pPr>
            <w:r>
              <w:rPr>
                <w:b/>
              </w:rPr>
              <w:t xml:space="preserve">Le respect des délais de paiement entraîne de travailler régulièrement dans des délais contraints. Période d'activité plus importante lors de la clôture budgétaire (attente de </w:t>
            </w:r>
            <w:r w:rsidR="00F623F9">
              <w:rPr>
                <w:b/>
              </w:rPr>
              <w:t>disponibilité</w:t>
            </w:r>
            <w:r>
              <w:rPr>
                <w:b/>
              </w:rPr>
              <w:t>).</w:t>
            </w:r>
          </w:p>
          <w:p w:rsidR="004A48D1" w:rsidRPr="004A48D1" w:rsidRDefault="004A48D1" w:rsidP="0003639A">
            <w:pPr>
              <w:pStyle w:val="Textetableau"/>
              <w:rPr>
                <w:b/>
              </w:rPr>
            </w:pPr>
            <w:r w:rsidRPr="004A48D1">
              <w:rPr>
                <w:b/>
                <w:sz w:val="20"/>
                <w:szCs w:val="20"/>
              </w:rPr>
              <w:t xml:space="preserve">Présence minimum de </w:t>
            </w:r>
            <w:r w:rsidR="003B719B">
              <w:rPr>
                <w:b/>
                <w:sz w:val="20"/>
                <w:szCs w:val="20"/>
              </w:rPr>
              <w:t xml:space="preserve">gestionnaires </w:t>
            </w:r>
            <w:r w:rsidRPr="004A48D1">
              <w:rPr>
                <w:b/>
                <w:sz w:val="20"/>
                <w:szCs w:val="20"/>
              </w:rPr>
              <w:t>comptables</w:t>
            </w:r>
            <w:r w:rsidR="003B719B">
              <w:rPr>
                <w:b/>
                <w:sz w:val="20"/>
                <w:szCs w:val="20"/>
              </w:rPr>
              <w:t xml:space="preserve"> et budgétaires</w:t>
            </w:r>
            <w:r w:rsidRPr="004A48D1">
              <w:rPr>
                <w:b/>
                <w:sz w:val="20"/>
                <w:szCs w:val="20"/>
              </w:rPr>
              <w:t xml:space="preserve"> au sein de la cellule pour assurer la continuité du service.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FD258F" w:rsidRPr="005045A5" w:rsidRDefault="0039430B" w:rsidP="00BB3594">
            <w:pPr>
              <w:pStyle w:val="Textetableau"/>
            </w:pPr>
            <w:r>
              <w:t>Connaissance pack bureautique (</w:t>
            </w:r>
            <w:r w:rsidR="00337384">
              <w:t>Word</w:t>
            </w:r>
            <w:r>
              <w:t xml:space="preserve">, </w:t>
            </w:r>
            <w:r w:rsidR="00337384">
              <w:t>Excel</w:t>
            </w:r>
            <w:r>
              <w:t xml:space="preserve">, </w:t>
            </w:r>
            <w:r w:rsidR="00337384">
              <w:t>Outlook</w:t>
            </w:r>
            <w:r>
              <w:t>, internet..), y compris les fonctions avancées de ces logiciels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39430B" w:rsidP="00B92621">
            <w:pPr>
              <w:pStyle w:val="Textetableau"/>
            </w:pPr>
            <w:r>
              <w:t>Réglementation générale des marchés publics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9B46A3" w:rsidP="009B46A3">
            <w:pPr>
              <w:pStyle w:val="Textetableau"/>
            </w:pPr>
            <w:r>
              <w:t>Bonne c</w:t>
            </w:r>
            <w:r w:rsidR="0039430B">
              <w:t xml:space="preserve">onnaissance des règles liées à l'exécution financière des marchés publics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913341" w:rsidP="005F5941">
            <w:pPr>
              <w:pStyle w:val="Textetableau"/>
            </w:pPr>
            <w:r>
              <w:t>Connaissance appréciée de</w:t>
            </w:r>
            <w:r w:rsidR="005F5941">
              <w:t xml:space="preserve"> GDA</w:t>
            </w:r>
            <w:r>
              <w:t>, MARCO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913341" w:rsidP="0003639A">
            <w:pPr>
              <w:pStyle w:val="Textetableau"/>
            </w:pPr>
            <w:r>
              <w:t>Capacité à travailler dans des délais restreints</w:t>
            </w:r>
          </w:p>
        </w:tc>
      </w:tr>
      <w:tr w:rsidR="00FD258F" w:rsidTr="003D37C6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FD258F" w:rsidRPr="005045A5" w:rsidRDefault="006D2546" w:rsidP="009B46A3">
            <w:pPr>
              <w:pStyle w:val="Textetableau"/>
            </w:pPr>
            <w:r>
              <w:t xml:space="preserve">Qualités relationnelles et sens du travail en commun </w:t>
            </w:r>
          </w:p>
        </w:tc>
      </w:tr>
      <w:tr w:rsidR="00FD258F" w:rsidTr="003D37C6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  <w:r w:rsidRPr="007F0FE1">
              <w:t xml:space="preserve">Autres pré-requis pour exercer les missions </w:t>
            </w:r>
          </w:p>
          <w:p w:rsidR="00FD258F" w:rsidRPr="00BB3594" w:rsidRDefault="00FD258F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FD258F" w:rsidRPr="0039430B" w:rsidRDefault="0039430B" w:rsidP="006D2546">
            <w:pPr>
              <w:pStyle w:val="Textetableau"/>
            </w:pPr>
            <w:r w:rsidRPr="00651740">
              <w:t xml:space="preserve">Savoirs-être : </w:t>
            </w:r>
            <w:r>
              <w:t>Organisation et rigueur dans le travail, Esprit d'équipe, Fiabilité, Autonomie, sens de l'initiative, capacité d'anticipation,</w:t>
            </w:r>
          </w:p>
        </w:tc>
      </w:tr>
      <w:tr w:rsidR="00FD258F" w:rsidTr="003D37C6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FD258F" w:rsidRPr="005045A5" w:rsidRDefault="00FD258F" w:rsidP="00BB3594">
            <w:pPr>
              <w:pStyle w:val="Textetableau"/>
            </w:pP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A431A4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C21EA0" w:rsidRDefault="00C21EA0" w:rsidP="000468FD">
            <w:pPr>
              <w:pStyle w:val="Styleliste2MotifTransparenteGris-10"/>
              <w:numPr>
                <w:ilvl w:val="0"/>
                <w:numId w:val="0"/>
              </w:numPr>
            </w:pPr>
            <w:r w:rsidRPr="00C21EA0">
              <w:rPr>
                <w:bCs/>
              </w:rPr>
              <w:t>37h30/semaine + 15 jours de RTT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39430B" w:rsidP="005045A5">
            <w:pPr>
              <w:pStyle w:val="Styleliste2MotifTransparenteGris-10"/>
              <w:numPr>
                <w:ilvl w:val="0"/>
                <w:numId w:val="0"/>
              </w:numPr>
            </w:pPr>
            <w:r>
              <w:t>Dupont des loges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9F15BE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A431A4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</w:tbl>
    <w:p w:rsidR="00DE01C1" w:rsidRDefault="00DE01C1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5F5941" w:rsidP="00795BEA">
            <w:pPr>
              <w:pStyle w:val="Textetableau"/>
            </w:pPr>
            <w:r>
              <w:t>GDA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p w:rsidR="00337384" w:rsidRDefault="00337384" w:rsidP="003B0913"/>
    <w:p w:rsidR="00337384" w:rsidRDefault="00337384" w:rsidP="003B0913"/>
    <w:p w:rsidR="00627F61" w:rsidRDefault="00627F61" w:rsidP="003B0913"/>
    <w:p w:rsidR="003D37C6" w:rsidRDefault="003D37C6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775F3E" w:rsidRDefault="00775F3E" w:rsidP="00232044">
            <w:pPr>
              <w:pStyle w:val="Textetableau"/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0468FD">
              <w:t xml:space="preserve"> </w:t>
            </w:r>
            <w:r w:rsidR="00337384">
              <w:t>Aurore RAMAUGE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337384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337384">
              <w:t>20</w:t>
            </w:r>
            <w:r w:rsidR="00682998">
              <w:t>/0</w:t>
            </w:r>
            <w:r w:rsidR="00337384">
              <w:t>5</w:t>
            </w:r>
            <w:r w:rsidR="00682998">
              <w:t>/20</w:t>
            </w:r>
            <w:r w:rsidR="00337384">
              <w:t>22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03639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B" w:rsidRDefault="00447C1B">
      <w:r>
        <w:separator/>
      </w:r>
    </w:p>
  </w:endnote>
  <w:endnote w:type="continuationSeparator" w:id="0">
    <w:p w:rsidR="00447C1B" w:rsidRDefault="0044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>Service Evolution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B" w:rsidRDefault="00447C1B">
      <w:r>
        <w:separator/>
      </w:r>
    </w:p>
  </w:footnote>
  <w:footnote w:type="continuationSeparator" w:id="0">
    <w:p w:rsidR="00447C1B" w:rsidRDefault="0044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1295362779_arrow_state_grey_right"/>
      </v:shape>
    </w:pict>
  </w:numPicBullet>
  <w:numPicBullet w:numPicBulletId="1">
    <w:pict>
      <v:shape id="_x0000_i1027" type="#_x0000_t75" style="width:15.75pt;height:15.7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32E14"/>
    <w:rsid w:val="00034D9C"/>
    <w:rsid w:val="0003639A"/>
    <w:rsid w:val="000375DF"/>
    <w:rsid w:val="000468FD"/>
    <w:rsid w:val="00082111"/>
    <w:rsid w:val="00083C47"/>
    <w:rsid w:val="00087AF3"/>
    <w:rsid w:val="00095D47"/>
    <w:rsid w:val="000A051E"/>
    <w:rsid w:val="000E5399"/>
    <w:rsid w:val="000F0778"/>
    <w:rsid w:val="00126E98"/>
    <w:rsid w:val="001436E6"/>
    <w:rsid w:val="00145FD7"/>
    <w:rsid w:val="00146171"/>
    <w:rsid w:val="00146891"/>
    <w:rsid w:val="00147E2B"/>
    <w:rsid w:val="001543E5"/>
    <w:rsid w:val="001558C8"/>
    <w:rsid w:val="001569C9"/>
    <w:rsid w:val="0017069C"/>
    <w:rsid w:val="001712E2"/>
    <w:rsid w:val="0017617D"/>
    <w:rsid w:val="00191764"/>
    <w:rsid w:val="001927DA"/>
    <w:rsid w:val="001A4C32"/>
    <w:rsid w:val="001E4FC0"/>
    <w:rsid w:val="001E4FCC"/>
    <w:rsid w:val="001E66DA"/>
    <w:rsid w:val="001F1038"/>
    <w:rsid w:val="00216B44"/>
    <w:rsid w:val="002230C8"/>
    <w:rsid w:val="00224268"/>
    <w:rsid w:val="002257A7"/>
    <w:rsid w:val="00227C6D"/>
    <w:rsid w:val="00232044"/>
    <w:rsid w:val="002404E7"/>
    <w:rsid w:val="00240AE5"/>
    <w:rsid w:val="0024281E"/>
    <w:rsid w:val="002723FA"/>
    <w:rsid w:val="00287856"/>
    <w:rsid w:val="00295494"/>
    <w:rsid w:val="00295EC7"/>
    <w:rsid w:val="002A6B5A"/>
    <w:rsid w:val="002C40C1"/>
    <w:rsid w:val="002C6943"/>
    <w:rsid w:val="002C6AB4"/>
    <w:rsid w:val="002D1F68"/>
    <w:rsid w:val="002F00B9"/>
    <w:rsid w:val="002F6D35"/>
    <w:rsid w:val="0030120E"/>
    <w:rsid w:val="0030289F"/>
    <w:rsid w:val="00321431"/>
    <w:rsid w:val="00337384"/>
    <w:rsid w:val="0034057C"/>
    <w:rsid w:val="00346E36"/>
    <w:rsid w:val="00351E17"/>
    <w:rsid w:val="0036444F"/>
    <w:rsid w:val="0037009F"/>
    <w:rsid w:val="003720B0"/>
    <w:rsid w:val="00373733"/>
    <w:rsid w:val="00377AD6"/>
    <w:rsid w:val="00377E04"/>
    <w:rsid w:val="0038794E"/>
    <w:rsid w:val="0039430B"/>
    <w:rsid w:val="003B0913"/>
    <w:rsid w:val="003B719B"/>
    <w:rsid w:val="003C3064"/>
    <w:rsid w:val="003D37C6"/>
    <w:rsid w:val="003E3609"/>
    <w:rsid w:val="003E3914"/>
    <w:rsid w:val="003E6072"/>
    <w:rsid w:val="003F45C3"/>
    <w:rsid w:val="003F4835"/>
    <w:rsid w:val="004226FC"/>
    <w:rsid w:val="004275D8"/>
    <w:rsid w:val="004366C3"/>
    <w:rsid w:val="004441E3"/>
    <w:rsid w:val="0044635B"/>
    <w:rsid w:val="00447C1B"/>
    <w:rsid w:val="00454675"/>
    <w:rsid w:val="00471155"/>
    <w:rsid w:val="004724C0"/>
    <w:rsid w:val="0048021A"/>
    <w:rsid w:val="00497B95"/>
    <w:rsid w:val="004A3D5E"/>
    <w:rsid w:val="004A42C3"/>
    <w:rsid w:val="004A48D1"/>
    <w:rsid w:val="004B4421"/>
    <w:rsid w:val="004B49D5"/>
    <w:rsid w:val="004B6E3D"/>
    <w:rsid w:val="004E28C4"/>
    <w:rsid w:val="005045A5"/>
    <w:rsid w:val="005066DF"/>
    <w:rsid w:val="005122DB"/>
    <w:rsid w:val="005167ED"/>
    <w:rsid w:val="00524BBA"/>
    <w:rsid w:val="00535CFC"/>
    <w:rsid w:val="00546098"/>
    <w:rsid w:val="005635B0"/>
    <w:rsid w:val="00581EFF"/>
    <w:rsid w:val="005831FD"/>
    <w:rsid w:val="005933FD"/>
    <w:rsid w:val="005C0034"/>
    <w:rsid w:val="005C41AA"/>
    <w:rsid w:val="005D33C1"/>
    <w:rsid w:val="005E4032"/>
    <w:rsid w:val="005E603E"/>
    <w:rsid w:val="005E7C7D"/>
    <w:rsid w:val="005F5941"/>
    <w:rsid w:val="00613C28"/>
    <w:rsid w:val="00625252"/>
    <w:rsid w:val="00626F3E"/>
    <w:rsid w:val="00627F61"/>
    <w:rsid w:val="00630BC6"/>
    <w:rsid w:val="00640BF2"/>
    <w:rsid w:val="00642887"/>
    <w:rsid w:val="00643F11"/>
    <w:rsid w:val="00647BED"/>
    <w:rsid w:val="006536D3"/>
    <w:rsid w:val="00653879"/>
    <w:rsid w:val="006538B8"/>
    <w:rsid w:val="00656B1C"/>
    <w:rsid w:val="006633EE"/>
    <w:rsid w:val="0067250A"/>
    <w:rsid w:val="00672F26"/>
    <w:rsid w:val="00676811"/>
    <w:rsid w:val="00682998"/>
    <w:rsid w:val="00684993"/>
    <w:rsid w:val="00691592"/>
    <w:rsid w:val="0069524B"/>
    <w:rsid w:val="006A2844"/>
    <w:rsid w:val="006B1AED"/>
    <w:rsid w:val="006C731F"/>
    <w:rsid w:val="006D2546"/>
    <w:rsid w:val="006F02E4"/>
    <w:rsid w:val="007107BA"/>
    <w:rsid w:val="007134AC"/>
    <w:rsid w:val="00730F03"/>
    <w:rsid w:val="007419BE"/>
    <w:rsid w:val="00742F77"/>
    <w:rsid w:val="00751241"/>
    <w:rsid w:val="00751276"/>
    <w:rsid w:val="0075287E"/>
    <w:rsid w:val="00753CA1"/>
    <w:rsid w:val="00773AB3"/>
    <w:rsid w:val="00775F3E"/>
    <w:rsid w:val="00776990"/>
    <w:rsid w:val="00792920"/>
    <w:rsid w:val="00795BEA"/>
    <w:rsid w:val="007A05B0"/>
    <w:rsid w:val="007B0306"/>
    <w:rsid w:val="007B7E86"/>
    <w:rsid w:val="007C4D59"/>
    <w:rsid w:val="007E1A18"/>
    <w:rsid w:val="007F6466"/>
    <w:rsid w:val="008419E8"/>
    <w:rsid w:val="00842702"/>
    <w:rsid w:val="008469CC"/>
    <w:rsid w:val="00854ADE"/>
    <w:rsid w:val="00863D08"/>
    <w:rsid w:val="00866DC5"/>
    <w:rsid w:val="00872C82"/>
    <w:rsid w:val="00884AAD"/>
    <w:rsid w:val="0089037E"/>
    <w:rsid w:val="008A69FE"/>
    <w:rsid w:val="008B5C6B"/>
    <w:rsid w:val="008C41EC"/>
    <w:rsid w:val="008C4CE7"/>
    <w:rsid w:val="008C5E1D"/>
    <w:rsid w:val="008F1211"/>
    <w:rsid w:val="008F47E0"/>
    <w:rsid w:val="0090422B"/>
    <w:rsid w:val="009061A2"/>
    <w:rsid w:val="00910F2B"/>
    <w:rsid w:val="00912DFB"/>
    <w:rsid w:val="00913341"/>
    <w:rsid w:val="0091457D"/>
    <w:rsid w:val="009400EE"/>
    <w:rsid w:val="0094511F"/>
    <w:rsid w:val="009511E7"/>
    <w:rsid w:val="009514BF"/>
    <w:rsid w:val="0097286E"/>
    <w:rsid w:val="009729D7"/>
    <w:rsid w:val="009A0C53"/>
    <w:rsid w:val="009B46A3"/>
    <w:rsid w:val="009B75F1"/>
    <w:rsid w:val="009D41E7"/>
    <w:rsid w:val="009D7CD7"/>
    <w:rsid w:val="009E4BDD"/>
    <w:rsid w:val="009E5A8D"/>
    <w:rsid w:val="009E5ADF"/>
    <w:rsid w:val="009F14AF"/>
    <w:rsid w:val="009F15BE"/>
    <w:rsid w:val="009F2FB3"/>
    <w:rsid w:val="009F5EDC"/>
    <w:rsid w:val="009F63E6"/>
    <w:rsid w:val="00A02713"/>
    <w:rsid w:val="00A119CF"/>
    <w:rsid w:val="00A1518F"/>
    <w:rsid w:val="00A35D41"/>
    <w:rsid w:val="00A41AC9"/>
    <w:rsid w:val="00A431A4"/>
    <w:rsid w:val="00A5357F"/>
    <w:rsid w:val="00A54F6B"/>
    <w:rsid w:val="00A57527"/>
    <w:rsid w:val="00A87903"/>
    <w:rsid w:val="00A97A0C"/>
    <w:rsid w:val="00AB5414"/>
    <w:rsid w:val="00AC08C0"/>
    <w:rsid w:val="00AC1107"/>
    <w:rsid w:val="00AD1FA1"/>
    <w:rsid w:val="00AD334F"/>
    <w:rsid w:val="00AF712A"/>
    <w:rsid w:val="00B035BF"/>
    <w:rsid w:val="00B03B75"/>
    <w:rsid w:val="00B11AB4"/>
    <w:rsid w:val="00B153FE"/>
    <w:rsid w:val="00B323E9"/>
    <w:rsid w:val="00B34857"/>
    <w:rsid w:val="00B53B63"/>
    <w:rsid w:val="00B616DE"/>
    <w:rsid w:val="00B6790D"/>
    <w:rsid w:val="00B70117"/>
    <w:rsid w:val="00B73704"/>
    <w:rsid w:val="00B92621"/>
    <w:rsid w:val="00B948D3"/>
    <w:rsid w:val="00BA2CC2"/>
    <w:rsid w:val="00BB1517"/>
    <w:rsid w:val="00BB3594"/>
    <w:rsid w:val="00BE31D7"/>
    <w:rsid w:val="00BF1AB5"/>
    <w:rsid w:val="00C00493"/>
    <w:rsid w:val="00C01060"/>
    <w:rsid w:val="00C21EA0"/>
    <w:rsid w:val="00C316D3"/>
    <w:rsid w:val="00C32FC4"/>
    <w:rsid w:val="00C33534"/>
    <w:rsid w:val="00C367F2"/>
    <w:rsid w:val="00C577E3"/>
    <w:rsid w:val="00C57DD1"/>
    <w:rsid w:val="00C64266"/>
    <w:rsid w:val="00C85297"/>
    <w:rsid w:val="00C9437A"/>
    <w:rsid w:val="00C9442F"/>
    <w:rsid w:val="00CA1148"/>
    <w:rsid w:val="00CA7AA4"/>
    <w:rsid w:val="00CB14D0"/>
    <w:rsid w:val="00CD258A"/>
    <w:rsid w:val="00CE02D1"/>
    <w:rsid w:val="00CE7601"/>
    <w:rsid w:val="00D04D87"/>
    <w:rsid w:val="00D1374F"/>
    <w:rsid w:val="00D221CD"/>
    <w:rsid w:val="00D2759D"/>
    <w:rsid w:val="00D3586E"/>
    <w:rsid w:val="00D452C1"/>
    <w:rsid w:val="00D46012"/>
    <w:rsid w:val="00D47895"/>
    <w:rsid w:val="00D55ADD"/>
    <w:rsid w:val="00D6455F"/>
    <w:rsid w:val="00D64ADE"/>
    <w:rsid w:val="00D70E20"/>
    <w:rsid w:val="00D7109C"/>
    <w:rsid w:val="00D90916"/>
    <w:rsid w:val="00D9174A"/>
    <w:rsid w:val="00D95C84"/>
    <w:rsid w:val="00DA640A"/>
    <w:rsid w:val="00DB632D"/>
    <w:rsid w:val="00DC57A6"/>
    <w:rsid w:val="00DD14FC"/>
    <w:rsid w:val="00DD25AD"/>
    <w:rsid w:val="00DD2C28"/>
    <w:rsid w:val="00DD487A"/>
    <w:rsid w:val="00DD48C5"/>
    <w:rsid w:val="00DE01C1"/>
    <w:rsid w:val="00DF43F5"/>
    <w:rsid w:val="00E0128E"/>
    <w:rsid w:val="00E0707B"/>
    <w:rsid w:val="00E32C2E"/>
    <w:rsid w:val="00E42DA5"/>
    <w:rsid w:val="00E45829"/>
    <w:rsid w:val="00E50DDB"/>
    <w:rsid w:val="00E53335"/>
    <w:rsid w:val="00E53694"/>
    <w:rsid w:val="00E8289E"/>
    <w:rsid w:val="00E841ED"/>
    <w:rsid w:val="00E908A5"/>
    <w:rsid w:val="00E92223"/>
    <w:rsid w:val="00E92238"/>
    <w:rsid w:val="00EA6DB9"/>
    <w:rsid w:val="00EB1154"/>
    <w:rsid w:val="00EC03E8"/>
    <w:rsid w:val="00EC35A6"/>
    <w:rsid w:val="00EC47D1"/>
    <w:rsid w:val="00ED1FBE"/>
    <w:rsid w:val="00ED37AE"/>
    <w:rsid w:val="00ED3FBD"/>
    <w:rsid w:val="00ED48FD"/>
    <w:rsid w:val="00EE1A9A"/>
    <w:rsid w:val="00EF25CD"/>
    <w:rsid w:val="00EF353B"/>
    <w:rsid w:val="00F07D71"/>
    <w:rsid w:val="00F137C2"/>
    <w:rsid w:val="00F16854"/>
    <w:rsid w:val="00F510B4"/>
    <w:rsid w:val="00F5231B"/>
    <w:rsid w:val="00F611F7"/>
    <w:rsid w:val="00F61A9D"/>
    <w:rsid w:val="00F6232E"/>
    <w:rsid w:val="00F623F9"/>
    <w:rsid w:val="00F63561"/>
    <w:rsid w:val="00F63AE5"/>
    <w:rsid w:val="00F63D19"/>
    <w:rsid w:val="00F7043C"/>
    <w:rsid w:val="00F74E41"/>
    <w:rsid w:val="00FA1C92"/>
    <w:rsid w:val="00FB5255"/>
    <w:rsid w:val="00FD002E"/>
    <w:rsid w:val="00FD258F"/>
    <w:rsid w:val="00FD71C9"/>
    <w:rsid w:val="00FD7386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5F8114-0687-400C-98CA-0FC689B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EDF3-9B82-44E1-BDCB-E40A6BE3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1635</Words>
  <Characters>8996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10610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BALLUAIS Fabienne</cp:lastModifiedBy>
  <cp:revision>2</cp:revision>
  <cp:lastPrinted>2019-02-11T08:30:00Z</cp:lastPrinted>
  <dcterms:created xsi:type="dcterms:W3CDTF">2022-12-01T12:54:00Z</dcterms:created>
  <dcterms:modified xsi:type="dcterms:W3CDTF">2022-12-01T12:54:00Z</dcterms:modified>
</cp:coreProperties>
</file>