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0A5376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0A5376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0A5376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8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1647"/>
        <w:gridCol w:w="2718"/>
        <w:gridCol w:w="1960"/>
        <w:gridCol w:w="24"/>
      </w:tblGrid>
      <w:tr w:rsidR="00E97572" w:rsidRPr="00E97572" w:rsidTr="00A42FD9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rPr>
                <w:rFonts w:ascii="Arial Black" w:hAnsi="Arial Black"/>
                <w:sz w:val="18"/>
                <w:shd w:val="clear" w:color="auto" w:fill="E6E6E6"/>
              </w:rPr>
            </w:pPr>
            <w:r w:rsidRPr="00E97572">
              <w:rPr>
                <w:rFonts w:ascii="Arial Black" w:hAnsi="Arial Black"/>
                <w:sz w:val="18"/>
                <w:shd w:val="clear" w:color="auto" w:fill="E6E6E6"/>
              </w:rP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Pilotage, management et gestion des ressources</w:t>
            </w:r>
            <w:r w:rsidRPr="00E97572">
              <w:rPr>
                <w:sz w:val="18"/>
                <w:szCs w:val="16"/>
              </w:rPr>
              <w:tab/>
            </w:r>
            <w:r w:rsidRPr="00E97572">
              <w:rPr>
                <w:sz w:val="18"/>
                <w:szCs w:val="16"/>
              </w:rPr>
              <w:tab/>
            </w:r>
          </w:p>
        </w:tc>
      </w:tr>
      <w:tr w:rsidR="00E97572" w:rsidRPr="00E97572" w:rsidTr="00A42FD9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rPr>
                <w:rFonts w:ascii="Arial Black" w:hAnsi="Arial Black"/>
                <w:sz w:val="18"/>
                <w:shd w:val="clear" w:color="auto" w:fill="E6E6E6"/>
              </w:rPr>
            </w:pPr>
            <w:r w:rsidRPr="00E97572">
              <w:rPr>
                <w:rFonts w:ascii="Arial Black" w:hAnsi="Arial Black"/>
                <w:sz w:val="18"/>
                <w:shd w:val="clear" w:color="auto" w:fill="E6E6E6"/>
              </w:rP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Affaires générales</w:t>
            </w:r>
          </w:p>
        </w:tc>
      </w:tr>
      <w:tr w:rsidR="00E97572" w:rsidRPr="00E97572" w:rsidTr="00A42FD9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rPr>
                <w:rFonts w:ascii="Arial Black" w:hAnsi="Arial Black"/>
                <w:sz w:val="18"/>
                <w:shd w:val="clear" w:color="auto" w:fill="E6E6E6"/>
              </w:rPr>
            </w:pPr>
            <w:r w:rsidRPr="00E97572">
              <w:rPr>
                <w:rFonts w:ascii="Arial Black" w:hAnsi="Arial Black"/>
                <w:sz w:val="18"/>
                <w:shd w:val="clear" w:color="auto" w:fill="E6E6E6"/>
              </w:rP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Fonctions ressources et transverses</w:t>
            </w:r>
          </w:p>
        </w:tc>
      </w:tr>
      <w:tr w:rsidR="00E97572" w:rsidRPr="00E97572" w:rsidTr="00A42FD9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rPr>
                <w:rFonts w:ascii="Arial Black" w:hAnsi="Arial Black"/>
                <w:color w:val="FFFFFF"/>
                <w:sz w:val="18"/>
                <w:shd w:val="clear" w:color="auto" w:fill="E6E6E6"/>
              </w:rPr>
            </w:pPr>
            <w:r w:rsidRPr="00E97572">
              <w:rPr>
                <w:rFonts w:ascii="Arial Black" w:hAnsi="Arial Black"/>
                <w:sz w:val="18"/>
                <w:shd w:val="clear" w:color="auto" w:fill="E6E6E6"/>
              </w:rPr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E97572" w:rsidRPr="00E97572" w:rsidRDefault="00E97572" w:rsidP="004442F3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>
              <w:t>Acheteur/euse</w:t>
            </w:r>
            <w:r w:rsidR="00294122">
              <w:t xml:space="preserve"> </w:t>
            </w:r>
          </w:p>
        </w:tc>
      </w:tr>
      <w:tr w:rsidR="00E97572" w:rsidRPr="00E97572" w:rsidTr="00A42FD9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E97572" w:rsidRPr="00E97572" w:rsidRDefault="00E97572" w:rsidP="00E9757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E97572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center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Filière</w:t>
            </w:r>
            <w:r w:rsidRPr="00E97572">
              <w:rPr>
                <w:sz w:val="18"/>
                <w:szCs w:val="16"/>
              </w:rPr>
              <w:br/>
            </w:r>
            <w:r w:rsidRPr="00E97572">
              <w:rPr>
                <w:i/>
                <w:sz w:val="16"/>
                <w:szCs w:val="16"/>
              </w:rPr>
              <w:t>2 filières possibles, si missions le permettent</w:t>
            </w:r>
          </w:p>
        </w:tc>
        <w:tc>
          <w:tcPr>
            <w:tcW w:w="1647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center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Catégorie</w:t>
            </w:r>
          </w:p>
        </w:tc>
        <w:tc>
          <w:tcPr>
            <w:tcW w:w="2718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center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center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Niveau de classification du poste</w:t>
            </w:r>
            <w:r w:rsidRPr="00E97572">
              <w:rPr>
                <w:sz w:val="18"/>
                <w:szCs w:val="16"/>
              </w:rPr>
              <w:br/>
            </w:r>
          </w:p>
        </w:tc>
      </w:tr>
      <w:tr w:rsidR="00E97572" w:rsidRPr="00E97572" w:rsidTr="00A42FD9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E97572" w:rsidRPr="00E97572" w:rsidRDefault="00E97572" w:rsidP="00E97572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E97572" w:rsidRPr="00E97572" w:rsidRDefault="00E97572" w:rsidP="00E97572">
            <w:pPr>
              <w:jc w:val="left"/>
              <w:rPr>
                <w:sz w:val="18"/>
              </w:rPr>
            </w:pPr>
            <w:r w:rsidRPr="00E97572">
              <w:rPr>
                <w:sz w:val="18"/>
              </w:rPr>
              <w:t xml:space="preserve">Administrative </w:t>
            </w:r>
          </w:p>
        </w:tc>
        <w:tc>
          <w:tcPr>
            <w:tcW w:w="1647" w:type="dxa"/>
            <w:vAlign w:val="center"/>
          </w:tcPr>
          <w:p w:rsidR="00E97572" w:rsidRPr="00E97572" w:rsidRDefault="005B3FDA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/ </w:t>
            </w:r>
            <w:r w:rsidR="00E97572">
              <w:rPr>
                <w:sz w:val="18"/>
                <w:szCs w:val="16"/>
              </w:rPr>
              <w:t>B</w:t>
            </w:r>
          </w:p>
        </w:tc>
        <w:tc>
          <w:tcPr>
            <w:tcW w:w="2718" w:type="dxa"/>
            <w:vAlign w:val="center"/>
          </w:tcPr>
          <w:p w:rsidR="00E97572" w:rsidRPr="00E97572" w:rsidRDefault="005B3FDA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Attaché / ou éventuellement </w:t>
            </w:r>
            <w:r w:rsidR="00E97572">
              <w:rPr>
                <w:sz w:val="18"/>
                <w:szCs w:val="16"/>
              </w:rPr>
              <w:t>Rédacteur / Rédacteur principal</w:t>
            </w:r>
          </w:p>
        </w:tc>
        <w:tc>
          <w:tcPr>
            <w:tcW w:w="1960" w:type="dxa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</w:tr>
      <w:tr w:rsidR="00E97572" w:rsidRPr="00E97572" w:rsidTr="00A42FD9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E97572" w:rsidRPr="00E97572" w:rsidRDefault="003E40EC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Septembre 202</w:t>
            </w:r>
            <w:r w:rsidR="005B3FDA">
              <w:rPr>
                <w:sz w:val="18"/>
                <w:szCs w:val="16"/>
              </w:rPr>
              <w:t>2</w:t>
            </w:r>
          </w:p>
        </w:tc>
      </w:tr>
      <w:tr w:rsidR="00E97572" w:rsidRPr="00E97572" w:rsidTr="00A42FD9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N° 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</w:tr>
    </w:tbl>
    <w:p w:rsidR="00E97572" w:rsidRPr="00E97572" w:rsidRDefault="00E97572" w:rsidP="00E97572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1843"/>
        <w:gridCol w:w="4562"/>
      </w:tblGrid>
      <w:tr w:rsidR="00E97572" w:rsidRPr="00E97572" w:rsidTr="00A42FD9">
        <w:tc>
          <w:tcPr>
            <w:tcW w:w="2622" w:type="dxa"/>
            <w:shd w:val="clear" w:color="auto" w:fill="E6E6E6"/>
            <w:vAlign w:val="center"/>
          </w:tcPr>
          <w:p w:rsidR="00E97572" w:rsidRPr="00E97572" w:rsidRDefault="00E97572" w:rsidP="00E97572">
            <w:pPr>
              <w:rPr>
                <w:rFonts w:ascii="Arial Black" w:hAnsi="Arial Black"/>
                <w:sz w:val="18"/>
                <w:shd w:val="clear" w:color="auto" w:fill="E6E6E6"/>
              </w:rPr>
            </w:pPr>
            <w:r w:rsidRPr="00E97572">
              <w:rPr>
                <w:rFonts w:ascii="Arial Black" w:hAnsi="Arial Black"/>
                <w:sz w:val="18"/>
                <w:shd w:val="clear" w:color="auto" w:fill="E6E6E6"/>
              </w:rPr>
              <w:t xml:space="preserve">Pôle Ressources </w:t>
            </w:r>
          </w:p>
        </w:tc>
        <w:tc>
          <w:tcPr>
            <w:tcW w:w="8389" w:type="dxa"/>
            <w:gridSpan w:val="3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</w:tr>
      <w:tr w:rsidR="00E97572" w:rsidRPr="00E97572" w:rsidTr="00A42FD9">
        <w:tc>
          <w:tcPr>
            <w:tcW w:w="2622" w:type="dxa"/>
            <w:vMerge w:val="restart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b/>
                <w:sz w:val="18"/>
                <w:szCs w:val="16"/>
              </w:rPr>
            </w:pPr>
            <w:r w:rsidRPr="00E97572">
              <w:rPr>
                <w:b/>
                <w:sz w:val="18"/>
                <w:szCs w:val="16"/>
              </w:rPr>
              <w:t xml:space="preserve">Direction </w:t>
            </w:r>
          </w:p>
        </w:tc>
        <w:tc>
          <w:tcPr>
            <w:tcW w:w="1984" w:type="dxa"/>
            <w:vMerge w:val="restart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24"/>
              </w:rPr>
            </w:pPr>
            <w:r w:rsidRPr="00E97572">
              <w:rPr>
                <w:b/>
                <w:sz w:val="18"/>
                <w:szCs w:val="24"/>
              </w:rPr>
              <w:t>Direction des Moyens et des Achats</w:t>
            </w:r>
          </w:p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E97572" w:rsidRPr="00E97572" w:rsidRDefault="00E97572" w:rsidP="00E97572">
            <w:pPr>
              <w:spacing w:before="120" w:after="120" w:line="264" w:lineRule="auto"/>
              <w:jc w:val="left"/>
              <w:rPr>
                <w:b/>
                <w:sz w:val="18"/>
                <w:szCs w:val="24"/>
              </w:rPr>
            </w:pPr>
            <w:r w:rsidRPr="00E97572">
              <w:rPr>
                <w:b/>
                <w:sz w:val="18"/>
                <w:szCs w:val="24"/>
              </w:rPr>
              <w:t>Missions</w:t>
            </w:r>
          </w:p>
        </w:tc>
        <w:tc>
          <w:tcPr>
            <w:tcW w:w="4562" w:type="dxa"/>
            <w:vAlign w:val="center"/>
          </w:tcPr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24"/>
              </w:rPr>
            </w:pPr>
            <w:r w:rsidRPr="00E97572">
              <w:rPr>
                <w:sz w:val="18"/>
                <w:szCs w:val="24"/>
              </w:rPr>
              <w:t>Piloter et assurer la création et la mise en œuvre de la centrale d'achats métropolitaine "REGATE" à destination de Rennes Métropole et de ses communes membres dont la Ville de Rennes</w:t>
            </w:r>
          </w:p>
          <w:p w:rsidR="00E97572" w:rsidRPr="00E97572" w:rsidRDefault="00E97572" w:rsidP="00E97572">
            <w:pPr>
              <w:spacing w:before="0" w:line="264" w:lineRule="auto"/>
              <w:rPr>
                <w:sz w:val="10"/>
                <w:szCs w:val="10"/>
              </w:rPr>
            </w:pPr>
          </w:p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24"/>
              </w:rPr>
            </w:pPr>
            <w:r w:rsidRPr="00E97572">
              <w:rPr>
                <w:sz w:val="18"/>
                <w:szCs w:val="24"/>
              </w:rPr>
              <w:t>Assurer de bonnes conditions matérielles de travail à tous les agents de Rennes Métropole et de la Ville de Rennes</w:t>
            </w:r>
          </w:p>
          <w:p w:rsidR="00E97572" w:rsidRPr="00E97572" w:rsidRDefault="00E97572" w:rsidP="00E97572">
            <w:pPr>
              <w:spacing w:before="0" w:line="264" w:lineRule="auto"/>
              <w:rPr>
                <w:sz w:val="10"/>
                <w:szCs w:val="10"/>
              </w:rPr>
            </w:pPr>
          </w:p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24"/>
              </w:rPr>
            </w:pPr>
            <w:r w:rsidRPr="00E97572">
              <w:rPr>
                <w:sz w:val="18"/>
                <w:szCs w:val="24"/>
              </w:rPr>
              <w:t>Assurer la fabrication et la distribution des repas dans les restaurants scolaires, les crèches, les centres de loisirs, les EHPAD et les restaurants du personnel,</w:t>
            </w:r>
          </w:p>
          <w:p w:rsidR="00E97572" w:rsidRPr="00E97572" w:rsidRDefault="00E97572" w:rsidP="00E97572">
            <w:pPr>
              <w:spacing w:before="0" w:line="264" w:lineRule="auto"/>
              <w:rPr>
                <w:sz w:val="10"/>
                <w:szCs w:val="10"/>
              </w:rPr>
            </w:pPr>
          </w:p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24"/>
              </w:rPr>
            </w:pPr>
            <w:r w:rsidRPr="00E97572">
              <w:rPr>
                <w:sz w:val="18"/>
                <w:szCs w:val="24"/>
              </w:rPr>
              <w:t>Assurer l'exploitation de l'Hôtel de Rennes Métropole, classé ERP 2</w:t>
            </w:r>
            <w:r w:rsidRPr="00E97572">
              <w:rPr>
                <w:sz w:val="18"/>
                <w:szCs w:val="24"/>
                <w:vertAlign w:val="superscript"/>
              </w:rPr>
              <w:t>ème</w:t>
            </w:r>
            <w:r w:rsidRPr="00E97572">
              <w:rPr>
                <w:sz w:val="18"/>
                <w:szCs w:val="24"/>
              </w:rPr>
              <w:t xml:space="preserve"> catégorie,</w:t>
            </w:r>
          </w:p>
          <w:p w:rsidR="00E97572" w:rsidRPr="00E97572" w:rsidRDefault="00E97572" w:rsidP="00E97572">
            <w:pPr>
              <w:spacing w:before="0" w:line="264" w:lineRule="auto"/>
              <w:rPr>
                <w:sz w:val="10"/>
                <w:szCs w:val="10"/>
              </w:rPr>
            </w:pPr>
          </w:p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24"/>
              </w:rPr>
            </w:pPr>
            <w:r w:rsidRPr="00E97572">
              <w:rPr>
                <w:sz w:val="18"/>
                <w:szCs w:val="24"/>
              </w:rPr>
              <w:t>Assurer la programmation fonctionnelle et opérationnelle des locaux occupés par les agents de la Ville de Rennes et Rennes Métropole,</w:t>
            </w:r>
          </w:p>
          <w:p w:rsidR="00E97572" w:rsidRPr="00E97572" w:rsidRDefault="00E97572" w:rsidP="00E97572">
            <w:pPr>
              <w:spacing w:before="0" w:line="264" w:lineRule="auto"/>
              <w:rPr>
                <w:sz w:val="10"/>
                <w:szCs w:val="10"/>
              </w:rPr>
            </w:pPr>
          </w:p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24"/>
              </w:rPr>
            </w:pPr>
            <w:r w:rsidRPr="00E97572">
              <w:rPr>
                <w:sz w:val="18"/>
                <w:szCs w:val="24"/>
              </w:rPr>
              <w:t>Assurer les prestations d'imprimerie pour tous les services de Rennes Métropole et de la Ville de Rennes,</w:t>
            </w:r>
          </w:p>
          <w:p w:rsidR="00E97572" w:rsidRPr="00E97572" w:rsidRDefault="00E97572" w:rsidP="00E97572">
            <w:pPr>
              <w:spacing w:before="0" w:line="264" w:lineRule="auto"/>
              <w:rPr>
                <w:sz w:val="10"/>
                <w:szCs w:val="10"/>
              </w:rPr>
            </w:pPr>
          </w:p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8"/>
              </w:rPr>
            </w:pPr>
            <w:r w:rsidRPr="00E97572">
              <w:rPr>
                <w:sz w:val="18"/>
                <w:szCs w:val="18"/>
              </w:rPr>
              <w:t>Assurer les prestations de nettoyage pour les locaux administratifs de la Ville de Rennes.</w:t>
            </w:r>
          </w:p>
        </w:tc>
      </w:tr>
      <w:tr w:rsidR="00E97572" w:rsidRPr="00E97572" w:rsidTr="00A42FD9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1984" w:type="dxa"/>
            <w:vMerge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E97572" w:rsidRPr="00E97572" w:rsidRDefault="00E97572" w:rsidP="00E97572">
            <w:pPr>
              <w:spacing w:before="120" w:after="120" w:line="264" w:lineRule="auto"/>
              <w:jc w:val="left"/>
              <w:rPr>
                <w:b/>
                <w:sz w:val="18"/>
                <w:szCs w:val="16"/>
              </w:rPr>
            </w:pPr>
            <w:r w:rsidRPr="00E97572">
              <w:rPr>
                <w:b/>
                <w:sz w:val="18"/>
                <w:szCs w:val="16"/>
              </w:rPr>
              <w:t>Effectif</w:t>
            </w:r>
          </w:p>
        </w:tc>
        <w:tc>
          <w:tcPr>
            <w:tcW w:w="4562" w:type="dxa"/>
            <w:vAlign w:val="center"/>
          </w:tcPr>
          <w:p w:rsidR="00E97572" w:rsidRPr="00E97572" w:rsidRDefault="003E40EC" w:rsidP="00E97572">
            <w:pPr>
              <w:spacing w:before="0" w:line="264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198 permanents</w:t>
            </w:r>
          </w:p>
        </w:tc>
      </w:tr>
      <w:tr w:rsidR="00E97572" w:rsidRPr="00E97572" w:rsidTr="00A42FD9">
        <w:trPr>
          <w:trHeight w:val="285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b/>
                <w:sz w:val="18"/>
                <w:szCs w:val="16"/>
              </w:rPr>
            </w:pPr>
            <w:r w:rsidRPr="00E97572">
              <w:rPr>
                <w:b/>
                <w:sz w:val="18"/>
                <w:szCs w:val="16"/>
              </w:rPr>
              <w:t>Service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Service Achats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E97572" w:rsidRPr="00E97572" w:rsidRDefault="00E97572" w:rsidP="00E97572">
            <w:pPr>
              <w:spacing w:before="120" w:after="120" w:line="264" w:lineRule="auto"/>
              <w:jc w:val="left"/>
              <w:rPr>
                <w:b/>
                <w:sz w:val="18"/>
                <w:szCs w:val="16"/>
              </w:rPr>
            </w:pPr>
            <w:r w:rsidRPr="00E97572">
              <w:rPr>
                <w:b/>
                <w:sz w:val="18"/>
                <w:szCs w:val="16"/>
              </w:rPr>
              <w:t>Missions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E97572" w:rsidRPr="00E97572" w:rsidRDefault="00E97572" w:rsidP="00E97572">
            <w:pPr>
              <w:spacing w:before="0" w:line="264" w:lineRule="auto"/>
              <w:rPr>
                <w:sz w:val="18"/>
                <w:szCs w:val="18"/>
              </w:rPr>
            </w:pPr>
            <w:r w:rsidRPr="00E97572">
              <w:rPr>
                <w:sz w:val="18"/>
                <w:szCs w:val="18"/>
              </w:rPr>
              <w:t xml:space="preserve">Le service Achats est issu de la volonté de créer un projet métropolitain de mutualisation des </w:t>
            </w:r>
            <w:r w:rsidRPr="00E97572">
              <w:rPr>
                <w:sz w:val="18"/>
                <w:szCs w:val="18"/>
              </w:rPr>
              <w:lastRenderedPageBreak/>
              <w:t>achats. Le service Achats a vocation, d'une part,  à</w:t>
            </w:r>
            <w:r w:rsidR="001A0F44">
              <w:rPr>
                <w:sz w:val="18"/>
                <w:szCs w:val="18"/>
              </w:rPr>
              <w:t xml:space="preserve"> </w:t>
            </w:r>
            <w:r w:rsidRPr="00E97572">
              <w:rPr>
                <w:sz w:val="18"/>
                <w:szCs w:val="18"/>
              </w:rPr>
              <w:t>optimiser et mutualiser progressivement les achats dans un souci économique et de développement durable, d'autre part, à structurer la politique Achats au niveau du territoire métropolitain.</w:t>
            </w:r>
          </w:p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  <w:r w:rsidRPr="00E97572">
              <w:rPr>
                <w:sz w:val="18"/>
                <w:szCs w:val="18"/>
              </w:rPr>
              <w:t>Le service Achats regroupe et développe les compétences d'une équipe sur la base de spécificités existantes et met à disposition des communes de Rennes Métropole et autres entités (CCAS, SPL …), via la centrale d'Achats REGATE, l'expertise Achats / Marchés développée par les deux collectivités</w:t>
            </w:r>
          </w:p>
        </w:tc>
      </w:tr>
      <w:tr w:rsidR="00E97572" w:rsidRPr="00E97572" w:rsidTr="00E97572">
        <w:trPr>
          <w:trHeight w:val="285"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572" w:rsidRPr="00E97572" w:rsidRDefault="00E97572" w:rsidP="00E97572">
            <w:pPr>
              <w:spacing w:before="0" w:line="264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7572" w:rsidRPr="00E97572" w:rsidRDefault="00E97572" w:rsidP="00E97572">
            <w:pPr>
              <w:spacing w:before="120" w:after="120" w:line="264" w:lineRule="auto"/>
              <w:jc w:val="left"/>
              <w:rPr>
                <w:b/>
                <w:sz w:val="18"/>
                <w:szCs w:val="16"/>
              </w:rPr>
            </w:pPr>
            <w:r w:rsidRPr="00E97572">
              <w:rPr>
                <w:b/>
                <w:sz w:val="18"/>
                <w:szCs w:val="16"/>
              </w:rPr>
              <w:t>Effectif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center"/>
          </w:tcPr>
          <w:p w:rsidR="00E97572" w:rsidRPr="00E97572" w:rsidRDefault="00E97572" w:rsidP="00E97572">
            <w:pPr>
              <w:spacing w:before="0" w:line="264" w:lineRule="auto"/>
              <w:jc w:val="center"/>
              <w:rPr>
                <w:sz w:val="18"/>
                <w:szCs w:val="16"/>
              </w:rPr>
            </w:pPr>
            <w:r w:rsidRPr="00E97572">
              <w:rPr>
                <w:sz w:val="18"/>
                <w:szCs w:val="16"/>
              </w:rPr>
              <w:t>14</w:t>
            </w:r>
          </w:p>
        </w:tc>
      </w:tr>
      <w:tr w:rsidR="00E97572" w:rsidTr="00E97572">
        <w:tc>
          <w:tcPr>
            <w:tcW w:w="1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572" w:rsidRDefault="00E97572" w:rsidP="002B57ED">
            <w:pPr>
              <w:pStyle w:val="Textetableau"/>
              <w:rPr>
                <w:szCs w:val="24"/>
              </w:rPr>
            </w:pPr>
          </w:p>
        </w:tc>
      </w:tr>
      <w:tr w:rsidR="00FD258F" w:rsidTr="00E97572">
        <w:tc>
          <w:tcPr>
            <w:tcW w:w="262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D258F" w:rsidRPr="00437EEA" w:rsidRDefault="00FD258F" w:rsidP="009D41E7">
            <w:pPr>
              <w:pStyle w:val="Textetableau"/>
            </w:pPr>
            <w:r w:rsidRPr="003670BD">
              <w:t xml:space="preserve">Agent </w:t>
            </w:r>
            <w:r w:rsidR="0094511F" w:rsidRPr="003670BD">
              <w:t>: nom, prénom et matricule</w:t>
            </w:r>
          </w:p>
        </w:tc>
        <w:tc>
          <w:tcPr>
            <w:tcW w:w="8389" w:type="dxa"/>
            <w:gridSpan w:val="3"/>
            <w:tcBorders>
              <w:top w:val="single" w:sz="4" w:space="0" w:color="auto"/>
            </w:tcBorders>
            <w:vAlign w:val="center"/>
          </w:tcPr>
          <w:p w:rsidR="00FD258F" w:rsidRPr="003670BD" w:rsidRDefault="00FD258F" w:rsidP="002B57ED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733A74" w:rsidP="005B3FDA">
            <w:pPr>
              <w:pStyle w:val="Textetableau"/>
            </w:pPr>
            <w:r>
              <w:t xml:space="preserve">Responsable </w:t>
            </w:r>
            <w:r w:rsidR="005B3FDA">
              <w:t>Service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94128F" w:rsidRDefault="003B4E38" w:rsidP="00CA7FE0">
            <w:pPr>
              <w:pStyle w:val="Textetableau"/>
            </w:pPr>
            <w: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Pr="0094128F" w:rsidRDefault="003B4E38" w:rsidP="00910467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ED39D7" w:rsidRPr="00227FA4" w:rsidRDefault="00ED39D7" w:rsidP="00ED39D7">
            <w:pPr>
              <w:rPr>
                <w:sz w:val="18"/>
                <w:szCs w:val="18"/>
              </w:rPr>
            </w:pPr>
            <w:r w:rsidRPr="00227FA4">
              <w:rPr>
                <w:sz w:val="18"/>
                <w:szCs w:val="18"/>
              </w:rPr>
              <w:t>Le titulaire est en lien étroit avec :</w:t>
            </w:r>
          </w:p>
          <w:p w:rsidR="00ED39D7" w:rsidRPr="00227FA4" w:rsidRDefault="00ED39D7" w:rsidP="00ED39D7">
            <w:pPr>
              <w:rPr>
                <w:sz w:val="18"/>
                <w:szCs w:val="18"/>
              </w:rPr>
            </w:pPr>
            <w:r w:rsidRPr="00227FA4">
              <w:rPr>
                <w:sz w:val="18"/>
                <w:szCs w:val="18"/>
              </w:rPr>
              <w:t xml:space="preserve">- </w:t>
            </w:r>
            <w:r w:rsidR="00910467">
              <w:rPr>
                <w:sz w:val="18"/>
                <w:szCs w:val="18"/>
              </w:rPr>
              <w:t>la Direction</w:t>
            </w:r>
            <w:r w:rsidR="00C25EAB">
              <w:rPr>
                <w:sz w:val="18"/>
                <w:szCs w:val="18"/>
              </w:rPr>
              <w:t>, la mission Finances et la mission Administration</w:t>
            </w:r>
            <w:r w:rsidR="00910467">
              <w:rPr>
                <w:sz w:val="18"/>
                <w:szCs w:val="18"/>
              </w:rPr>
              <w:t xml:space="preserve"> </w:t>
            </w:r>
          </w:p>
          <w:p w:rsidR="00ED39D7" w:rsidRPr="0094128F" w:rsidRDefault="00ED39D7" w:rsidP="00ED39D7">
            <w:pPr>
              <w:rPr>
                <w:sz w:val="18"/>
                <w:szCs w:val="18"/>
              </w:rPr>
            </w:pPr>
            <w:r w:rsidRPr="0094128F">
              <w:rPr>
                <w:sz w:val="18"/>
                <w:szCs w:val="18"/>
              </w:rPr>
              <w:t xml:space="preserve">- </w:t>
            </w:r>
            <w:r w:rsidR="00BB6835">
              <w:rPr>
                <w:sz w:val="18"/>
                <w:szCs w:val="18"/>
              </w:rPr>
              <w:t>les agents du service A</w:t>
            </w:r>
            <w:r w:rsidR="003B4E38">
              <w:rPr>
                <w:sz w:val="18"/>
                <w:szCs w:val="18"/>
              </w:rPr>
              <w:t>chat</w:t>
            </w:r>
            <w:r w:rsidR="00BB6835">
              <w:rPr>
                <w:sz w:val="18"/>
                <w:szCs w:val="18"/>
              </w:rPr>
              <w:t>s</w:t>
            </w:r>
          </w:p>
          <w:p w:rsidR="00FD258F" w:rsidRPr="00422365" w:rsidRDefault="00ED39D7" w:rsidP="00422365">
            <w:pPr>
              <w:rPr>
                <w:sz w:val="18"/>
                <w:szCs w:val="18"/>
              </w:rPr>
            </w:pPr>
            <w:r w:rsidRPr="00227FA4">
              <w:rPr>
                <w:sz w:val="18"/>
                <w:szCs w:val="18"/>
              </w:rPr>
              <w:t xml:space="preserve">- </w:t>
            </w:r>
            <w:r w:rsidR="00733A74" w:rsidRPr="0094128F">
              <w:rPr>
                <w:sz w:val="18"/>
                <w:szCs w:val="18"/>
              </w:rPr>
              <w:t xml:space="preserve">l’ensemble des agents de la Direction </w:t>
            </w:r>
            <w:r w:rsidR="005805A9">
              <w:rPr>
                <w:sz w:val="18"/>
                <w:szCs w:val="18"/>
              </w:rPr>
              <w:t xml:space="preserve">des </w:t>
            </w:r>
            <w:r w:rsidR="00733A74" w:rsidRPr="0094128F">
              <w:rPr>
                <w:sz w:val="18"/>
                <w:szCs w:val="18"/>
              </w:rPr>
              <w:t xml:space="preserve">Moyens </w:t>
            </w:r>
            <w:r w:rsidR="005805A9">
              <w:rPr>
                <w:sz w:val="18"/>
                <w:szCs w:val="18"/>
              </w:rPr>
              <w:t xml:space="preserve">et des </w:t>
            </w:r>
            <w:r w:rsidR="00202699" w:rsidRPr="0094128F">
              <w:rPr>
                <w:sz w:val="18"/>
                <w:szCs w:val="18"/>
              </w:rPr>
              <w:t>Achats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ED39D7" w:rsidRDefault="00ED39D7" w:rsidP="00ED39D7">
            <w:pPr>
              <w:rPr>
                <w:sz w:val="18"/>
                <w:szCs w:val="18"/>
              </w:rPr>
            </w:pPr>
            <w:r w:rsidRPr="00227FA4">
              <w:rPr>
                <w:sz w:val="18"/>
                <w:szCs w:val="18"/>
              </w:rPr>
              <w:t>Contact direct avec :</w:t>
            </w:r>
          </w:p>
          <w:p w:rsidR="00B94198" w:rsidRDefault="00B94198" w:rsidP="00ED3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les </w:t>
            </w:r>
            <w:r w:rsidR="003B4E38">
              <w:rPr>
                <w:sz w:val="18"/>
                <w:szCs w:val="18"/>
              </w:rPr>
              <w:t>agents</w:t>
            </w:r>
            <w:r>
              <w:rPr>
                <w:sz w:val="18"/>
                <w:szCs w:val="18"/>
              </w:rPr>
              <w:t xml:space="preserve"> de la ville de Rennes, Rennes Métropole et CCAS</w:t>
            </w:r>
          </w:p>
          <w:p w:rsidR="002B57ED" w:rsidRPr="004601C1" w:rsidRDefault="002B57ED" w:rsidP="00ED39D7">
            <w:pPr>
              <w:rPr>
                <w:sz w:val="18"/>
                <w:szCs w:val="18"/>
              </w:rPr>
            </w:pPr>
            <w:r w:rsidRPr="004601C1">
              <w:rPr>
                <w:sz w:val="18"/>
                <w:szCs w:val="18"/>
              </w:rPr>
              <w:t xml:space="preserve">- </w:t>
            </w:r>
            <w:r w:rsidR="004601C1">
              <w:rPr>
                <w:sz w:val="18"/>
                <w:szCs w:val="18"/>
              </w:rPr>
              <w:t>l</w:t>
            </w:r>
            <w:r w:rsidR="00B5393F">
              <w:rPr>
                <w:sz w:val="18"/>
                <w:szCs w:val="18"/>
              </w:rPr>
              <w:t>e s</w:t>
            </w:r>
            <w:r w:rsidRPr="004601C1">
              <w:rPr>
                <w:sz w:val="18"/>
                <w:szCs w:val="18"/>
              </w:rPr>
              <w:t>ervice</w:t>
            </w:r>
            <w:r w:rsidR="00B5393F">
              <w:rPr>
                <w:sz w:val="18"/>
                <w:szCs w:val="18"/>
              </w:rPr>
              <w:t xml:space="preserve"> de la</w:t>
            </w:r>
            <w:r w:rsidRPr="004601C1">
              <w:rPr>
                <w:sz w:val="18"/>
                <w:szCs w:val="18"/>
              </w:rPr>
              <w:t xml:space="preserve"> Commande Publique</w:t>
            </w:r>
          </w:p>
          <w:p w:rsidR="00FD258F" w:rsidRDefault="00485410" w:rsidP="00667935">
            <w:pPr>
              <w:rPr>
                <w:sz w:val="18"/>
                <w:szCs w:val="18"/>
              </w:rPr>
            </w:pPr>
            <w:r w:rsidRPr="004601C1">
              <w:rPr>
                <w:sz w:val="18"/>
                <w:szCs w:val="18"/>
              </w:rPr>
              <w:t>- la Direction des Finances</w:t>
            </w:r>
          </w:p>
          <w:p w:rsidR="005805A9" w:rsidRDefault="00B5393F" w:rsidP="00667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service S</w:t>
            </w:r>
            <w:r w:rsidR="005805A9">
              <w:rPr>
                <w:sz w:val="18"/>
                <w:szCs w:val="18"/>
              </w:rPr>
              <w:t>anté au travail</w:t>
            </w:r>
          </w:p>
          <w:p w:rsidR="00437EEA" w:rsidRDefault="00437EEA" w:rsidP="00667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service Santé environnement</w:t>
            </w:r>
          </w:p>
          <w:p w:rsidR="00437EEA" w:rsidRPr="00422365" w:rsidRDefault="00437EEA" w:rsidP="00667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DRIS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ED39D7" w:rsidP="007419BE">
            <w:pPr>
              <w:pStyle w:val="Textetableau"/>
            </w:pPr>
            <w:r>
              <w:t>Sans objet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3B4E38" w:rsidRPr="00227FA4" w:rsidRDefault="00ED39D7" w:rsidP="006D66CF">
            <w:pPr>
              <w:pStyle w:val="Commentaire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227FA4">
              <w:rPr>
                <w:rFonts w:ascii="Verdana" w:hAnsi="Verdana"/>
                <w:sz w:val="18"/>
                <w:szCs w:val="18"/>
              </w:rPr>
              <w:t>Contact direct avec :</w:t>
            </w:r>
          </w:p>
          <w:p w:rsidR="00B94198" w:rsidRDefault="00B94198" w:rsidP="006D66CF">
            <w:pPr>
              <w:pStyle w:val="Commentaire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94198">
              <w:rPr>
                <w:rFonts w:ascii="Verdana" w:hAnsi="Verdana"/>
                <w:sz w:val="18"/>
                <w:szCs w:val="18"/>
              </w:rPr>
              <w:t xml:space="preserve">- les </w:t>
            </w:r>
            <w:r w:rsidR="003B4E38">
              <w:rPr>
                <w:rFonts w:ascii="Verdana" w:hAnsi="Verdana"/>
                <w:sz w:val="18"/>
                <w:szCs w:val="18"/>
              </w:rPr>
              <w:t>prestataires de services et de fournitures</w:t>
            </w:r>
            <w:r w:rsidR="00B944E2">
              <w:rPr>
                <w:rFonts w:ascii="Verdana" w:hAnsi="Verdana"/>
                <w:sz w:val="18"/>
                <w:szCs w:val="18"/>
              </w:rPr>
              <w:t xml:space="preserve"> pour son périmètre d'achat,</w:t>
            </w:r>
          </w:p>
          <w:p w:rsidR="00F86322" w:rsidRPr="00B94198" w:rsidRDefault="00F86322" w:rsidP="006D66CF">
            <w:pPr>
              <w:pStyle w:val="Commentaire"/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les directeurs d’école, les association</w:t>
            </w:r>
            <w:r w:rsidR="00A6709B">
              <w:rPr>
                <w:rFonts w:ascii="Verdana" w:hAnsi="Verdana"/>
                <w:sz w:val="18"/>
                <w:szCs w:val="18"/>
              </w:rPr>
              <w:t>s</w:t>
            </w:r>
          </w:p>
          <w:p w:rsidR="00733A74" w:rsidRPr="00422365" w:rsidRDefault="00B94198" w:rsidP="006D66CF">
            <w:pPr>
              <w:pStyle w:val="Commentaire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94198">
              <w:rPr>
                <w:rFonts w:ascii="Verdana" w:hAnsi="Verdana"/>
                <w:sz w:val="18"/>
                <w:szCs w:val="18"/>
              </w:rPr>
              <w:t xml:space="preserve">- les </w:t>
            </w:r>
            <w:r w:rsidR="003B4E38">
              <w:rPr>
                <w:rFonts w:ascii="Verdana" w:hAnsi="Verdana"/>
                <w:sz w:val="18"/>
                <w:szCs w:val="18"/>
              </w:rPr>
              <w:t>homologues des communes</w:t>
            </w:r>
            <w:r w:rsidR="00BB6835">
              <w:rPr>
                <w:rFonts w:ascii="Verdana" w:hAnsi="Verdana"/>
                <w:sz w:val="18"/>
                <w:szCs w:val="18"/>
              </w:rPr>
              <w:t xml:space="preserve"> et autres entités (CCAS, SPL …)</w:t>
            </w:r>
            <w:r w:rsidR="00865840">
              <w:rPr>
                <w:rFonts w:ascii="Verdana" w:hAnsi="Verdana"/>
                <w:sz w:val="18"/>
                <w:szCs w:val="18"/>
              </w:rPr>
              <w:t>,</w:t>
            </w:r>
            <w:r w:rsidR="003B4E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6835">
              <w:rPr>
                <w:rFonts w:ascii="Verdana" w:hAnsi="Verdana"/>
                <w:sz w:val="18"/>
                <w:szCs w:val="18"/>
              </w:rPr>
              <w:t xml:space="preserve">membres de REGATE 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E97572">
        <w:trPr>
          <w:trHeight w:val="2066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Default="005B3FDA" w:rsidP="006D66CF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L'acheteur</w:t>
            </w:r>
            <w:r w:rsidR="00D65586" w:rsidRPr="00E97572">
              <w:rPr>
                <w:szCs w:val="18"/>
              </w:rPr>
              <w:t xml:space="preserve"> </w:t>
            </w:r>
            <w:r w:rsidR="00865840" w:rsidRPr="00E97572">
              <w:rPr>
                <w:szCs w:val="18"/>
              </w:rPr>
              <w:t xml:space="preserve">participe </w:t>
            </w:r>
            <w:r w:rsidR="0059182F" w:rsidRPr="00E97572">
              <w:rPr>
                <w:szCs w:val="18"/>
              </w:rPr>
              <w:t xml:space="preserve">à la définition de </w:t>
            </w:r>
            <w:r w:rsidR="00D65586" w:rsidRPr="00E97572">
              <w:rPr>
                <w:szCs w:val="18"/>
              </w:rPr>
              <w:t xml:space="preserve">la politique achat, assiste les services dans l'analyse et la définition des besoins, </w:t>
            </w:r>
            <w:r w:rsidR="00865840" w:rsidRPr="00E97572">
              <w:rPr>
                <w:szCs w:val="18"/>
              </w:rPr>
              <w:t>rédige, analyse, notifie</w:t>
            </w:r>
            <w:r w:rsidR="00D65586" w:rsidRPr="00E97572">
              <w:rPr>
                <w:szCs w:val="18"/>
              </w:rPr>
              <w:t xml:space="preserve"> </w:t>
            </w:r>
            <w:r w:rsidR="00865840" w:rsidRPr="00E97572">
              <w:rPr>
                <w:szCs w:val="18"/>
              </w:rPr>
              <w:t>d</w:t>
            </w:r>
            <w:r w:rsidR="00D65586" w:rsidRPr="00E97572">
              <w:rPr>
                <w:szCs w:val="18"/>
              </w:rPr>
              <w:t xml:space="preserve">es marchés, </w:t>
            </w:r>
            <w:r w:rsidR="00435056" w:rsidRPr="00E97572">
              <w:rPr>
                <w:szCs w:val="18"/>
              </w:rPr>
              <w:t xml:space="preserve">suit l'exécution des marchés Ville de Rennes et Rennes Métropole, </w:t>
            </w:r>
            <w:r w:rsidR="007B6E3D" w:rsidRPr="00E97572">
              <w:rPr>
                <w:szCs w:val="18"/>
              </w:rPr>
              <w:t xml:space="preserve">formalise et </w:t>
            </w:r>
            <w:r w:rsidR="00D65586" w:rsidRPr="00E97572">
              <w:rPr>
                <w:szCs w:val="18"/>
              </w:rPr>
              <w:t>capitalis</w:t>
            </w:r>
            <w:r w:rsidR="0059182F" w:rsidRPr="00E97572">
              <w:rPr>
                <w:szCs w:val="18"/>
              </w:rPr>
              <w:t>e</w:t>
            </w:r>
            <w:r w:rsidR="00D65586" w:rsidRPr="00E97572">
              <w:rPr>
                <w:szCs w:val="18"/>
              </w:rPr>
              <w:t xml:space="preserve"> son expérience</w:t>
            </w:r>
            <w:r w:rsidR="007B6E3D" w:rsidRPr="00E97572">
              <w:rPr>
                <w:szCs w:val="18"/>
              </w:rPr>
              <w:t xml:space="preserve"> achats</w:t>
            </w:r>
            <w:r w:rsidR="0059182F" w:rsidRPr="00E97572">
              <w:rPr>
                <w:szCs w:val="18"/>
              </w:rPr>
              <w:t>, s'associe aux plans de communication de REGATE</w:t>
            </w:r>
            <w:r w:rsidR="00865840" w:rsidRPr="00E97572">
              <w:rPr>
                <w:szCs w:val="18"/>
              </w:rPr>
              <w:t>,</w:t>
            </w:r>
            <w:r w:rsidR="00435056" w:rsidRPr="00E97572">
              <w:rPr>
                <w:szCs w:val="18"/>
              </w:rPr>
              <w:t xml:space="preserve"> participe à l'évaluation de la</w:t>
            </w:r>
            <w:r w:rsidR="00FE1573" w:rsidRPr="00E97572">
              <w:rPr>
                <w:szCs w:val="18"/>
              </w:rPr>
              <w:t xml:space="preserve"> performance </w:t>
            </w:r>
            <w:r w:rsidR="00435056" w:rsidRPr="00E97572">
              <w:rPr>
                <w:szCs w:val="18"/>
              </w:rPr>
              <w:t>des marchés</w:t>
            </w:r>
            <w:r w:rsidR="00865840" w:rsidRPr="00E97572">
              <w:rPr>
                <w:szCs w:val="18"/>
              </w:rPr>
              <w:t xml:space="preserve"> </w:t>
            </w:r>
            <w:r w:rsidR="00FE1573" w:rsidRPr="00E97572">
              <w:rPr>
                <w:szCs w:val="18"/>
              </w:rPr>
              <w:t>et du service</w:t>
            </w:r>
          </w:p>
          <w:p w:rsidR="004850A5" w:rsidRPr="00E97572" w:rsidRDefault="004850A5" w:rsidP="006D66CF">
            <w:pPr>
              <w:spacing w:before="40" w:after="40"/>
              <w:rPr>
                <w:szCs w:val="18"/>
              </w:rPr>
            </w:pPr>
          </w:p>
          <w:p w:rsidR="0055587B" w:rsidRPr="00AA0559" w:rsidRDefault="004601C1" w:rsidP="00FD4AAB">
            <w:pPr>
              <w:spacing w:before="40" w:after="40"/>
              <w:rPr>
                <w:b/>
                <w:szCs w:val="18"/>
              </w:rPr>
            </w:pPr>
            <w:r w:rsidRPr="00AA0559">
              <w:rPr>
                <w:b/>
                <w:szCs w:val="18"/>
              </w:rPr>
              <w:t xml:space="preserve">Périmètre </w:t>
            </w:r>
            <w:r w:rsidR="0079604C" w:rsidRPr="00AA0559">
              <w:rPr>
                <w:b/>
                <w:szCs w:val="18"/>
              </w:rPr>
              <w:t>: acheteur</w:t>
            </w:r>
            <w:r w:rsidR="00815AE1" w:rsidRPr="00AA0559">
              <w:rPr>
                <w:b/>
                <w:szCs w:val="18"/>
              </w:rPr>
              <w:t>/euse</w:t>
            </w:r>
            <w:r w:rsidR="0079604C" w:rsidRPr="00AA0559">
              <w:rPr>
                <w:b/>
                <w:szCs w:val="18"/>
              </w:rPr>
              <w:t>-approvisionneur</w:t>
            </w:r>
            <w:r w:rsidR="00815AE1" w:rsidRPr="00AA0559">
              <w:rPr>
                <w:b/>
                <w:szCs w:val="18"/>
              </w:rPr>
              <w:t>/euse</w:t>
            </w:r>
            <w:r w:rsidR="0079604C" w:rsidRPr="00AA0559">
              <w:rPr>
                <w:b/>
                <w:szCs w:val="18"/>
              </w:rPr>
              <w:t xml:space="preserve"> polyvalent</w:t>
            </w:r>
            <w:r w:rsidR="00815AE1" w:rsidRPr="00AA0559">
              <w:rPr>
                <w:b/>
                <w:szCs w:val="18"/>
              </w:rPr>
              <w:t>/e</w:t>
            </w:r>
            <w:r w:rsidR="0079604C" w:rsidRPr="00AA0559">
              <w:rPr>
                <w:b/>
                <w:szCs w:val="18"/>
              </w:rPr>
              <w:t xml:space="preserve"> </w:t>
            </w:r>
          </w:p>
        </w:tc>
      </w:tr>
    </w:tbl>
    <w:p w:rsidR="009F2FB3" w:rsidRDefault="009F2FB3" w:rsidP="00842702"/>
    <w:p w:rsidR="00E97572" w:rsidRDefault="00E97572" w:rsidP="00842702"/>
    <w:p w:rsidR="005244BB" w:rsidRDefault="005244BB" w:rsidP="00842702"/>
    <w:p w:rsidR="0079604C" w:rsidRDefault="0079604C" w:rsidP="00842702"/>
    <w:p w:rsidR="001614BA" w:rsidRDefault="001614BA" w:rsidP="00842702"/>
    <w:p w:rsidR="001614BA" w:rsidRDefault="001614BA" w:rsidP="00842702"/>
    <w:p w:rsidR="005244BB" w:rsidRPr="008540DD" w:rsidRDefault="005244BB" w:rsidP="00842702"/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7294"/>
        <w:gridCol w:w="1095"/>
      </w:tblGrid>
      <w:tr w:rsidR="008B5C6B" w:rsidRPr="008540DD" w:rsidTr="0078203B">
        <w:tc>
          <w:tcPr>
            <w:tcW w:w="450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D17310" w:rsidTr="005244BB">
        <w:trPr>
          <w:trHeight w:val="33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7310" w:rsidRPr="0036444F" w:rsidRDefault="00D17310" w:rsidP="00F61456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RPr="008C41EC" w:rsidTr="0078203B">
        <w:tc>
          <w:tcPr>
            <w:tcW w:w="11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AF3" w:rsidRPr="00DA0C56" w:rsidRDefault="004850A5" w:rsidP="004850A5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Participation </w:t>
            </w:r>
            <w:r w:rsidR="002B57ED">
              <w:rPr>
                <w:b/>
              </w:rPr>
              <w:t>à la politique d'achat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087AF3" w:rsidRDefault="002B1358" w:rsidP="00CE60ED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3E40EC">
              <w:rPr>
                <w:color w:val="000000"/>
                <w:szCs w:val="24"/>
              </w:rPr>
              <w:t xml:space="preserve"> </w:t>
            </w:r>
            <w:r w:rsidR="00087AF3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5244BB">
        <w:tc>
          <w:tcPr>
            <w:tcW w:w="11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9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EE717B" w:rsidRPr="008C41EC" w:rsidTr="008B5D71">
        <w:tc>
          <w:tcPr>
            <w:tcW w:w="1191" w:type="pct"/>
            <w:vMerge w:val="restart"/>
            <w:shd w:val="clear" w:color="auto" w:fill="auto"/>
            <w:vAlign w:val="center"/>
          </w:tcPr>
          <w:p w:rsidR="00EE717B" w:rsidRPr="007B1EBB" w:rsidRDefault="00EE717B" w:rsidP="00373733">
            <w:pPr>
              <w:pStyle w:val="Textetableau"/>
            </w:pPr>
            <w:r>
              <w:t>Programmation des achats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EE717B" w:rsidRPr="008540DD" w:rsidRDefault="00EE717B" w:rsidP="00384D29">
            <w:pPr>
              <w:pStyle w:val="Textetableau"/>
            </w:pPr>
            <w:r>
              <w:t xml:space="preserve">Recenser et consolider les </w:t>
            </w:r>
            <w:r w:rsidR="00384D29">
              <w:t>consultations à prendre en charge</w:t>
            </w:r>
          </w:p>
        </w:tc>
      </w:tr>
      <w:tr w:rsidR="00EE717B" w:rsidRPr="008C41EC" w:rsidTr="008B5D71">
        <w:tc>
          <w:tcPr>
            <w:tcW w:w="1191" w:type="pct"/>
            <w:vMerge/>
            <w:vAlign w:val="center"/>
          </w:tcPr>
          <w:p w:rsidR="00EE717B" w:rsidRPr="009E044B" w:rsidRDefault="00EE717B" w:rsidP="00373733">
            <w:pPr>
              <w:pStyle w:val="Textetableau"/>
            </w:pPr>
          </w:p>
        </w:tc>
        <w:tc>
          <w:tcPr>
            <w:tcW w:w="3809" w:type="pct"/>
            <w:gridSpan w:val="2"/>
          </w:tcPr>
          <w:p w:rsidR="00EE717B" w:rsidRPr="004601C1" w:rsidRDefault="00EE717B" w:rsidP="00EE717B">
            <w:pPr>
              <w:pStyle w:val="Textetableau"/>
            </w:pPr>
            <w:r w:rsidRPr="004601C1">
              <w:t xml:space="preserve">Renseigner les outils </w:t>
            </w:r>
            <w:r>
              <w:t>de programmation des marchés</w:t>
            </w:r>
          </w:p>
        </w:tc>
      </w:tr>
      <w:tr w:rsidR="00E7530E" w:rsidRPr="008C41EC" w:rsidTr="005244BB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0E" w:rsidRPr="005045A5" w:rsidRDefault="00E7530E" w:rsidP="00373733">
            <w:pPr>
              <w:pStyle w:val="Textetableau"/>
            </w:pPr>
            <w:r>
              <w:t>Prospective, veille et étude de marché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530E" w:rsidRDefault="00E7530E" w:rsidP="00E7530E">
            <w:pPr>
              <w:pStyle w:val="Textetableau"/>
            </w:pPr>
            <w:r>
              <w:t>Connaître les opérateurs économiques et fédérations et gérer le panel des fournisseurs</w:t>
            </w:r>
          </w:p>
        </w:tc>
      </w:tr>
      <w:tr w:rsidR="00E7530E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0E" w:rsidRDefault="00E7530E" w:rsidP="00373733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530E" w:rsidRDefault="00E7530E" w:rsidP="00417369">
            <w:pPr>
              <w:pStyle w:val="Textetableau"/>
            </w:pPr>
            <w:r>
              <w:t>Participer aux réseaux d'acheteurs (RESECO, autres…) et à des salons professionnels</w:t>
            </w:r>
          </w:p>
        </w:tc>
      </w:tr>
      <w:tr w:rsidR="00E7530E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0E" w:rsidRPr="005045A5" w:rsidRDefault="00E7530E" w:rsidP="00373733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530E" w:rsidRDefault="00E7530E" w:rsidP="00373733">
            <w:pPr>
              <w:pStyle w:val="Textetableau"/>
            </w:pPr>
            <w:r>
              <w:t>Réaliser des actions de benchmarking avec d'autres collectivités et d'autres acteurs</w:t>
            </w:r>
          </w:p>
        </w:tc>
      </w:tr>
      <w:tr w:rsidR="008C2D3F" w:rsidRPr="008C41EC" w:rsidTr="000338B6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5045A5" w:rsidRDefault="008C2D3F" w:rsidP="004850A5">
            <w:pPr>
              <w:pStyle w:val="Textetableau"/>
            </w:pPr>
            <w:r w:rsidRPr="009E044B">
              <w:t xml:space="preserve">Développement </w:t>
            </w:r>
            <w:r w:rsidR="004850A5">
              <w:t xml:space="preserve">des </w:t>
            </w:r>
            <w:r w:rsidRPr="009E044B">
              <w:t xml:space="preserve">outils </w:t>
            </w:r>
            <w:r w:rsidR="004850A5">
              <w:t xml:space="preserve">liés </w:t>
            </w:r>
            <w:r w:rsidRPr="009E044B">
              <w:t>achat public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D3F" w:rsidRDefault="008C2D3F" w:rsidP="00722E86">
            <w:pPr>
              <w:pStyle w:val="Textetableau"/>
            </w:pPr>
            <w:r>
              <w:t>Prendre en compte le développement durable et responsable dans les achats</w:t>
            </w:r>
          </w:p>
        </w:tc>
      </w:tr>
      <w:tr w:rsidR="008C2D3F" w:rsidRPr="008C41EC" w:rsidTr="000338B6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5045A5" w:rsidRDefault="008C2D3F" w:rsidP="00373733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D3F" w:rsidRDefault="008C2D3F" w:rsidP="00373733">
            <w:pPr>
              <w:pStyle w:val="Textetableau"/>
            </w:pPr>
            <w:r>
              <w:t>Assurer une veille normative et technique (réglementation, labels, certification…)</w:t>
            </w:r>
          </w:p>
        </w:tc>
      </w:tr>
      <w:tr w:rsidR="008C2D3F" w:rsidRPr="008C41EC" w:rsidTr="00024431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5045A5" w:rsidRDefault="008C2D3F" w:rsidP="00722E86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D3F" w:rsidRPr="0094128F" w:rsidRDefault="008C2D3F" w:rsidP="004850A5">
            <w:pPr>
              <w:pStyle w:val="Textetableau"/>
            </w:pPr>
            <w:r w:rsidRPr="004850A5">
              <w:t xml:space="preserve">Participer à l'élaboration </w:t>
            </w:r>
            <w:r w:rsidR="004850A5">
              <w:t>des</w:t>
            </w:r>
            <w:r>
              <w:t xml:space="preserve"> référentiel</w:t>
            </w:r>
            <w:r w:rsidR="004850A5">
              <w:t>s liés à l'achat (</w:t>
            </w:r>
            <w:r>
              <w:t>aide à la définition du besoin</w:t>
            </w:r>
            <w:r w:rsidR="004850A5">
              <w:t>, stratégie d'achat, suivi de l'exécution)</w:t>
            </w:r>
          </w:p>
        </w:tc>
      </w:tr>
      <w:tr w:rsidR="008C2D3F" w:rsidRPr="008C41EC" w:rsidTr="00024431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5045A5" w:rsidRDefault="008C2D3F" w:rsidP="00722E86">
            <w:pPr>
              <w:pStyle w:val="Textetableau"/>
            </w:pPr>
            <w:r w:rsidRPr="004601C1">
              <w:t>Partage d'informations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D3F" w:rsidRPr="00531508" w:rsidRDefault="008C2D3F" w:rsidP="00F83B69">
            <w:pPr>
              <w:pStyle w:val="Textetableau"/>
              <w:rPr>
                <w:highlight w:val="yellow"/>
              </w:rPr>
            </w:pPr>
            <w:r w:rsidRPr="004601C1">
              <w:t xml:space="preserve">Participer aux réunions </w:t>
            </w:r>
            <w:r>
              <w:t xml:space="preserve">nécessaires à la constitution d'une culture commune </w:t>
            </w:r>
            <w:r w:rsidR="00F83B69">
              <w:t>"achats"</w:t>
            </w:r>
          </w:p>
        </w:tc>
      </w:tr>
      <w:tr w:rsidR="008C2D3F" w:rsidRPr="008C41EC" w:rsidTr="00024431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5045A5" w:rsidRDefault="008C2D3F" w:rsidP="00722E86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D3F" w:rsidRPr="00531508" w:rsidRDefault="008C2D3F" w:rsidP="00ED1F4F">
            <w:pPr>
              <w:pStyle w:val="Textetableau"/>
              <w:rPr>
                <w:highlight w:val="yellow"/>
              </w:rPr>
            </w:pPr>
            <w:r w:rsidRPr="008531EC">
              <w:t>Instaurer et maintenir un lien</w:t>
            </w:r>
            <w:r>
              <w:t xml:space="preserve"> de proximité avec les services </w:t>
            </w:r>
            <w:r w:rsidRPr="008531EC">
              <w:t>clients</w:t>
            </w:r>
            <w:r>
              <w:t xml:space="preserve"> </w:t>
            </w:r>
            <w:r w:rsidR="00F83B69">
              <w:t xml:space="preserve">et les fournisseurs </w:t>
            </w:r>
            <w:r>
              <w:t xml:space="preserve">pour </w:t>
            </w:r>
            <w:r w:rsidR="00ED1F4F">
              <w:t xml:space="preserve">mesurer </w:t>
            </w:r>
            <w:r w:rsidRPr="008531EC">
              <w:t>la perform</w:t>
            </w:r>
            <w:r>
              <w:t>ance des achats "sur le terrain"</w:t>
            </w:r>
          </w:p>
        </w:tc>
      </w:tr>
      <w:tr w:rsidR="001614BA" w:rsidRPr="008C41EC" w:rsidTr="00B95540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4BA" w:rsidRPr="005045A5" w:rsidRDefault="001614BA" w:rsidP="008C2D3F">
            <w:pPr>
              <w:pStyle w:val="Textetableau"/>
            </w:pPr>
            <w:r w:rsidRPr="004601C1">
              <w:t>Capitalisation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4BA" w:rsidRPr="004601C1" w:rsidRDefault="001614BA" w:rsidP="00F83B69">
            <w:pPr>
              <w:pStyle w:val="Textetableau"/>
            </w:pPr>
            <w:r w:rsidRPr="004601C1">
              <w:t xml:space="preserve">Collecter </w:t>
            </w:r>
            <w:r>
              <w:t xml:space="preserve">et organiser </w:t>
            </w:r>
            <w:r w:rsidRPr="004601C1">
              <w:t xml:space="preserve">les informations utiles à la préparation du marché suivant </w:t>
            </w:r>
            <w:r>
              <w:t>(</w:t>
            </w:r>
            <w:r w:rsidRPr="004601C1">
              <w:t>retours d'expérience auprès des clients et des fournisseurs</w:t>
            </w:r>
            <w:r>
              <w:t>, établir un bilan des marchés)</w:t>
            </w:r>
          </w:p>
        </w:tc>
      </w:tr>
      <w:tr w:rsidR="001614BA" w:rsidRPr="008C41EC" w:rsidTr="009933A1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4BA" w:rsidRPr="005045A5" w:rsidRDefault="001614BA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4BA" w:rsidRPr="004601C1" w:rsidRDefault="001614BA" w:rsidP="001614BA">
            <w:pPr>
              <w:pStyle w:val="Textetableau"/>
            </w:pPr>
            <w:r>
              <w:t xml:space="preserve">Renseigner les outils de suivi d'exécution et de pilotage des marchés pour </w:t>
            </w:r>
            <w:r w:rsidRPr="004601C1">
              <w:t>alimenter les bases de données du service Achats</w:t>
            </w:r>
          </w:p>
        </w:tc>
      </w:tr>
      <w:tr w:rsidR="001614BA" w:rsidRPr="008C41EC" w:rsidTr="009933A1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4BA" w:rsidRPr="005045A5" w:rsidRDefault="001614BA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4BA" w:rsidRDefault="001614BA" w:rsidP="001614BA">
            <w:pPr>
              <w:pStyle w:val="Textetableau"/>
            </w:pPr>
            <w:r>
              <w:t>Proposer des pistes d'amélioration et d'évolution des outils</w:t>
            </w:r>
          </w:p>
        </w:tc>
      </w:tr>
      <w:tr w:rsidR="008C2D3F" w:rsidRPr="008C41EC" w:rsidTr="00CA7254"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4601C1" w:rsidRDefault="008C2D3F" w:rsidP="008C2D3F">
            <w:pPr>
              <w:pStyle w:val="Textetableau"/>
            </w:pPr>
            <w:r>
              <w:t>Communication institutionnelle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D3F" w:rsidRPr="008531EC" w:rsidRDefault="008C2D3F" w:rsidP="008C2D3F">
            <w:pPr>
              <w:pStyle w:val="Textetableau"/>
            </w:pPr>
            <w:r w:rsidRPr="008531EC">
              <w:t xml:space="preserve">Participer aux actions de communication </w:t>
            </w:r>
            <w:r>
              <w:t>en lien avec l'activité du service Achats</w:t>
            </w:r>
            <w:r w:rsidR="004442F3">
              <w:t xml:space="preserve"> et la centrale d'achats</w:t>
            </w:r>
            <w:r w:rsidR="004442F3" w:rsidRPr="008531EC">
              <w:t xml:space="preserve"> REGATE</w:t>
            </w:r>
          </w:p>
        </w:tc>
      </w:tr>
      <w:tr w:rsidR="008C2D3F" w:rsidRPr="008C41EC" w:rsidTr="005244BB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2D3F" w:rsidRPr="00AC1107" w:rsidRDefault="008C2D3F" w:rsidP="008C2D3F">
            <w:pPr>
              <w:pStyle w:val="Textetableau"/>
              <w:rPr>
                <w:sz w:val="10"/>
                <w:szCs w:val="10"/>
              </w:rPr>
            </w:pPr>
          </w:p>
        </w:tc>
      </w:tr>
      <w:tr w:rsidR="008C2D3F" w:rsidRPr="008C41EC" w:rsidTr="0078203B">
        <w:tc>
          <w:tcPr>
            <w:tcW w:w="1191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C2D3F" w:rsidRPr="007F0FE1" w:rsidRDefault="008C2D3F" w:rsidP="008C2D3F">
            <w:pPr>
              <w:pStyle w:val="Textetableau"/>
            </w:pPr>
            <w:r w:rsidRPr="007F0FE1">
              <w:t xml:space="preserve">Mission </w:t>
            </w:r>
            <w:r>
              <w:t>2</w:t>
            </w:r>
          </w:p>
        </w:tc>
        <w:tc>
          <w:tcPr>
            <w:tcW w:w="3312" w:type="pct"/>
            <w:tcBorders>
              <w:top w:val="single" w:sz="4" w:space="0" w:color="auto"/>
            </w:tcBorders>
            <w:shd w:val="clear" w:color="auto" w:fill="D9D9D9"/>
          </w:tcPr>
          <w:p w:rsidR="008C2D3F" w:rsidRPr="0094128F" w:rsidRDefault="008C2D3F" w:rsidP="008C2D3F">
            <w:pPr>
              <w:pStyle w:val="Textetableau"/>
              <w:rPr>
                <w:sz w:val="20"/>
                <w:szCs w:val="20"/>
              </w:rPr>
            </w:pPr>
            <w:r>
              <w:rPr>
                <w:b/>
                <w:bCs/>
              </w:rPr>
              <w:t>Passation des marchés et gestion des évolutions contractuelles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/>
          </w:tcPr>
          <w:p w:rsidR="008C2D3F" w:rsidRDefault="004442F3" w:rsidP="008C2D3F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2D3F">
              <w:rPr>
                <w:sz w:val="20"/>
                <w:szCs w:val="20"/>
              </w:rPr>
              <w:t xml:space="preserve"> %</w:t>
            </w:r>
          </w:p>
        </w:tc>
      </w:tr>
      <w:tr w:rsidR="008C2D3F" w:rsidRPr="008C41EC" w:rsidTr="005244BB">
        <w:tc>
          <w:tcPr>
            <w:tcW w:w="11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C2D3F" w:rsidRPr="007F0FE1" w:rsidRDefault="008C2D3F" w:rsidP="008C2D3F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C2D3F" w:rsidRPr="007F0FE1" w:rsidRDefault="008C2D3F" w:rsidP="008C2D3F">
            <w:pPr>
              <w:pStyle w:val="Textetableau"/>
            </w:pPr>
            <w:r w:rsidRPr="007F0FE1">
              <w:t xml:space="preserve">Tâches 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shd w:val="clear" w:color="auto" w:fill="auto"/>
            <w:vAlign w:val="center"/>
          </w:tcPr>
          <w:p w:rsidR="008C2D3F" w:rsidRPr="004847AB" w:rsidRDefault="008C2D3F" w:rsidP="008C2D3F">
            <w:pPr>
              <w:pStyle w:val="Textetableau"/>
            </w:pPr>
            <w:r>
              <w:t>Référent des services dans l'analyse et la définition des besoins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 w:rsidRPr="004850A5">
              <w:t>Recenser l'ensemble des besoins liés à l'objet de la consultation</w:t>
            </w:r>
            <w:r>
              <w:t xml:space="preserve"> </w:t>
            </w:r>
          </w:p>
        </w:tc>
      </w:tr>
      <w:tr w:rsidR="008C2D3F" w:rsidRPr="008C41EC" w:rsidTr="005244BB">
        <w:tc>
          <w:tcPr>
            <w:tcW w:w="1191" w:type="pct"/>
            <w:vMerge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8C2D3F" w:rsidRPr="007F5193" w:rsidRDefault="008C2D3F" w:rsidP="00937090">
            <w:pPr>
              <w:pStyle w:val="Textetableau"/>
              <w:rPr>
                <w:highlight w:val="yellow"/>
              </w:rPr>
            </w:pPr>
            <w:r>
              <w:t>A</w:t>
            </w:r>
            <w:r w:rsidRPr="004847AB">
              <w:t xml:space="preserve">nalyser </w:t>
            </w:r>
            <w:r>
              <w:t xml:space="preserve">les besoins </w:t>
            </w:r>
            <w:r w:rsidRPr="004847AB">
              <w:t xml:space="preserve">de façon </w:t>
            </w:r>
            <w:r w:rsidRPr="004850A5">
              <w:t>critique via des échanges avec les services utilisateurs</w:t>
            </w:r>
            <w:r w:rsidR="00936421" w:rsidRPr="004850A5">
              <w:t xml:space="preserve"> et autres services (qualité de vie professionnelle, santé-environnement, etc.)</w:t>
            </w:r>
          </w:p>
        </w:tc>
      </w:tr>
      <w:tr w:rsidR="008C2D3F" w:rsidRPr="008C41EC" w:rsidTr="00C87555">
        <w:tc>
          <w:tcPr>
            <w:tcW w:w="1191" w:type="pct"/>
            <w:vMerge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shd w:val="clear" w:color="auto" w:fill="auto"/>
          </w:tcPr>
          <w:p w:rsidR="008C2D3F" w:rsidRPr="00CC2E74" w:rsidRDefault="008C2D3F" w:rsidP="008C2D3F">
            <w:pPr>
              <w:pStyle w:val="Textetableau"/>
            </w:pPr>
            <w:r>
              <w:t>Organiser des rencontres avec l</w:t>
            </w:r>
            <w:r w:rsidRPr="008531EC">
              <w:t>es fabricants</w:t>
            </w:r>
            <w:r>
              <w:t>/</w:t>
            </w:r>
            <w:r w:rsidRPr="008531EC">
              <w:t xml:space="preserve">fournisseurs </w:t>
            </w:r>
            <w:r>
              <w:t>dans le cadre du sourcing</w:t>
            </w:r>
          </w:p>
        </w:tc>
      </w:tr>
      <w:tr w:rsidR="008C2D3F" w:rsidRPr="008C41EC" w:rsidTr="005244BB">
        <w:tc>
          <w:tcPr>
            <w:tcW w:w="1191" w:type="pct"/>
            <w:vMerge/>
            <w:shd w:val="clear" w:color="auto" w:fill="auto"/>
            <w:vAlign w:val="center"/>
          </w:tcPr>
          <w:p w:rsidR="008C2D3F" w:rsidRPr="004847AB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C</w:t>
            </w:r>
            <w:r w:rsidRPr="004847AB">
              <w:t>ontribuer à l'ouverture territoriale du cahier des charges</w:t>
            </w:r>
            <w:r>
              <w:t xml:space="preserve"> dans le cadre de REGATE</w:t>
            </w:r>
          </w:p>
        </w:tc>
      </w:tr>
      <w:tr w:rsidR="008C2D3F" w:rsidRPr="008C41EC" w:rsidTr="005244BB">
        <w:tc>
          <w:tcPr>
            <w:tcW w:w="1191" w:type="pct"/>
            <w:shd w:val="clear" w:color="auto" w:fill="auto"/>
            <w:vAlign w:val="center"/>
          </w:tcPr>
          <w:p w:rsidR="008C2D3F" w:rsidRPr="004847AB" w:rsidRDefault="008C2D3F" w:rsidP="008C2D3F">
            <w:pPr>
              <w:pStyle w:val="Textetableau"/>
            </w:pPr>
            <w:r w:rsidRPr="004847AB">
              <w:t>Définition de la stratégie d'achat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  <w:r>
              <w:t>Optimiser la démarche contractuelle (forme du marché, durée, critères de choix, clauses d'exécution …)</w:t>
            </w:r>
          </w:p>
        </w:tc>
      </w:tr>
      <w:tr w:rsidR="008C2D3F" w:rsidRPr="008C41EC" w:rsidTr="005244BB"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  <w:r>
              <w:t>Élaboration du Dossier de Consultation des Entreprises (DCE)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Rédiger toutes les pièces du DCE, en garantissant la sécurité juridique du processus d'achat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Analyse des candidatures et des offres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 w:rsidRPr="0006507C">
              <w:t>Identifier les offres anormalement basses,</w:t>
            </w:r>
            <w:r w:rsidRPr="004601C1">
              <w:t xml:space="preserve"> inacceptables</w:t>
            </w:r>
            <w:r w:rsidRPr="0006507C">
              <w:t>, irrégulières …</w:t>
            </w:r>
          </w:p>
        </w:tc>
      </w:tr>
      <w:tr w:rsidR="008C2D3F" w:rsidRPr="008C41EC" w:rsidTr="005244BB">
        <w:tc>
          <w:tcPr>
            <w:tcW w:w="1191" w:type="pct"/>
            <w:vMerge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Pr="004601C1" w:rsidRDefault="008C2D3F" w:rsidP="008C2D3F">
            <w:pPr>
              <w:pStyle w:val="Textetableau"/>
            </w:pPr>
            <w:r w:rsidRPr="004601C1">
              <w:t>Organiser les tests d'échantillon et/ou les réunions d'analyse des offres et en assurer la synthèse pour le rapport d'analyse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Élaborer le rapport d'analyse des offres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  <w:r>
              <w:t>Négociation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Identifier les marges de manœuvre concurrentielle et définir la stratégie de négociation</w:t>
            </w:r>
          </w:p>
        </w:tc>
      </w:tr>
      <w:tr w:rsidR="008C2D3F" w:rsidRPr="008C41EC" w:rsidTr="005244BB">
        <w:tc>
          <w:tcPr>
            <w:tcW w:w="1191" w:type="pct"/>
            <w:vMerge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 xml:space="preserve">Négocier et </w:t>
            </w:r>
            <w:r w:rsidRPr="004847AB">
              <w:t>rédiger le rapport de</w:t>
            </w:r>
            <w:r>
              <w:t xml:space="preserve"> négociation</w:t>
            </w:r>
          </w:p>
        </w:tc>
      </w:tr>
      <w:tr w:rsidR="008C2D3F" w:rsidRPr="008C41EC" w:rsidTr="003C4106">
        <w:tc>
          <w:tcPr>
            <w:tcW w:w="1191" w:type="pct"/>
            <w:vMerge w:val="restart"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  <w:r>
              <w:t>Gestion des évolutions des marchés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Suivi, vérifi</w:t>
            </w:r>
            <w:r w:rsidR="004442F3">
              <w:t>cation et enregistrement dans le</w:t>
            </w:r>
            <w:r>
              <w:t xml:space="preserve"> SIGF Grand Angle des révisions de prix</w:t>
            </w:r>
          </w:p>
        </w:tc>
      </w:tr>
      <w:tr w:rsidR="008C2D3F" w:rsidRPr="008C41EC" w:rsidTr="003C4106">
        <w:tc>
          <w:tcPr>
            <w:tcW w:w="1191" w:type="pct"/>
            <w:vMerge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Mise en œuvre des clauses de réexamen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Suivi et prise en charge des avenants (négociation, rédaction, gestion administrative et dématérialisée, saisie dans le SIGF Grand Angle)</w:t>
            </w:r>
          </w:p>
        </w:tc>
      </w:tr>
      <w:tr w:rsidR="008C2D3F" w:rsidRPr="008C41EC" w:rsidTr="00163657">
        <w:tc>
          <w:tcPr>
            <w:tcW w:w="1191" w:type="pct"/>
            <w:vMerge w:val="restart"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  <w:r>
              <w:t>Gestion administrative dématérialisée via les outils métiers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Rédaction des pièces administratives du DCE et saisie des données nécessaires à la finalisation de la procédure (création du marché, notation et classement des offres, notification, avis d'attribution) dans Marco Web</w:t>
            </w:r>
          </w:p>
        </w:tc>
      </w:tr>
      <w:tr w:rsidR="008C2D3F" w:rsidRPr="008C41EC" w:rsidTr="00163657">
        <w:tc>
          <w:tcPr>
            <w:tcW w:w="1191" w:type="pct"/>
            <w:vMerge/>
            <w:shd w:val="clear" w:color="auto" w:fill="auto"/>
            <w:vAlign w:val="center"/>
          </w:tcPr>
          <w:p w:rsidR="008C2D3F" w:rsidRPr="007F0FE1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Gestion des courriers aux candidats retenus/non retenus, de la signature électronique de l'AE par le titulaire, de la transmission au contrôle de légalité et de la notification au titulaire via le profil acheteur (Megalis)</w:t>
            </w:r>
          </w:p>
        </w:tc>
      </w:tr>
      <w:tr w:rsidR="008C2D3F" w:rsidRPr="008C41EC" w:rsidTr="005244BB">
        <w:tc>
          <w:tcPr>
            <w:tcW w:w="1191" w:type="pct"/>
            <w:vMerge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Gestion de la signature des marchés par l'élu-e concerné-e via I-Parapheur</w:t>
            </w:r>
          </w:p>
        </w:tc>
      </w:tr>
      <w:tr w:rsidR="008C2D3F" w:rsidRPr="008C41EC" w:rsidTr="005244BB">
        <w:tc>
          <w:tcPr>
            <w:tcW w:w="1191" w:type="pct"/>
            <w:vMerge/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3F" w:rsidRDefault="008C2D3F" w:rsidP="008C2D3F">
            <w:pPr>
              <w:pStyle w:val="Textetableau"/>
            </w:pPr>
            <w:r>
              <w:t>Saisie des données des marchés dans le Système de Gestion Financière (Grand Angle)</w:t>
            </w:r>
          </w:p>
        </w:tc>
      </w:tr>
    </w:tbl>
    <w:p w:rsidR="001614BA" w:rsidRDefault="001614BA">
      <w:r>
        <w:br w:type="page"/>
      </w: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7294"/>
        <w:gridCol w:w="1095"/>
      </w:tblGrid>
      <w:tr w:rsidR="008C2D3F" w:rsidRPr="008C41EC" w:rsidTr="005244BB">
        <w:trPr>
          <w:trHeight w:val="2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2D3F" w:rsidRPr="007F0FE1" w:rsidRDefault="008C2D3F" w:rsidP="008C2D3F">
            <w:pPr>
              <w:pStyle w:val="Textetableau"/>
            </w:pPr>
          </w:p>
        </w:tc>
      </w:tr>
      <w:tr w:rsidR="008C2D3F" w:rsidRPr="008C41EC" w:rsidTr="0078203B">
        <w:tc>
          <w:tcPr>
            <w:tcW w:w="119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2D3F" w:rsidRPr="008B1658" w:rsidRDefault="008C2D3F" w:rsidP="008C2D3F">
            <w:pPr>
              <w:pStyle w:val="Textetableau"/>
            </w:pPr>
            <w:r w:rsidRPr="008B1658">
              <w:t xml:space="preserve">Mission </w:t>
            </w:r>
            <w:r w:rsidR="0078203B">
              <w:t>3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2D3F" w:rsidRPr="008B1658" w:rsidRDefault="008C2D3F" w:rsidP="008C2D3F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Accompagnement opérationnel des services utilisateurs </w:t>
            </w:r>
            <w:r w:rsidR="0079604C">
              <w:rPr>
                <w:b/>
              </w:rPr>
              <w:t xml:space="preserve">dans le cadre des achats d'investissement (mobilier/matériel) </w:t>
            </w:r>
            <w:r>
              <w:rPr>
                <w:b/>
              </w:rPr>
              <w:t xml:space="preserve">et gestion du circuit </w:t>
            </w:r>
            <w:r w:rsidRPr="008B1658">
              <w:rPr>
                <w:b/>
              </w:rPr>
              <w:t>des commandes auprès des fournisseurs</w:t>
            </w:r>
          </w:p>
        </w:tc>
        <w:tc>
          <w:tcPr>
            <w:tcW w:w="497" w:type="pct"/>
            <w:shd w:val="pct10" w:color="auto" w:fill="auto"/>
            <w:vAlign w:val="center"/>
          </w:tcPr>
          <w:p w:rsidR="008C2D3F" w:rsidRPr="008B1658" w:rsidRDefault="004442F3" w:rsidP="008C2D3F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8C2D3F">
              <w:rPr>
                <w:color w:val="000000"/>
                <w:szCs w:val="24"/>
              </w:rPr>
              <w:t xml:space="preserve"> </w:t>
            </w:r>
            <w:r w:rsidR="008C2D3F" w:rsidRPr="008B1658">
              <w:rPr>
                <w:color w:val="000000"/>
                <w:szCs w:val="24"/>
              </w:rPr>
              <w:t>%</w:t>
            </w:r>
          </w:p>
        </w:tc>
      </w:tr>
      <w:tr w:rsidR="008C2D3F" w:rsidRPr="008C41EC" w:rsidTr="005244BB">
        <w:tc>
          <w:tcPr>
            <w:tcW w:w="11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C2D3F" w:rsidRPr="008B1658" w:rsidRDefault="008C2D3F" w:rsidP="008C2D3F">
            <w:pPr>
              <w:pStyle w:val="Textetableau"/>
            </w:pPr>
            <w:r w:rsidRPr="008B1658">
              <w:t>Activités</w:t>
            </w:r>
          </w:p>
        </w:tc>
        <w:tc>
          <w:tcPr>
            <w:tcW w:w="3809" w:type="pct"/>
            <w:gridSpan w:val="2"/>
            <w:shd w:val="clear" w:color="auto" w:fill="E6E6E6"/>
            <w:vAlign w:val="center"/>
          </w:tcPr>
          <w:p w:rsidR="008C2D3F" w:rsidRPr="008B1658" w:rsidRDefault="008C2D3F" w:rsidP="008C2D3F">
            <w:pPr>
              <w:pStyle w:val="Textetableau"/>
              <w:rPr>
                <w:i/>
                <w:iCs/>
                <w:color w:val="FFFFFF"/>
              </w:rPr>
            </w:pPr>
            <w:r w:rsidRPr="008B1658">
              <w:t xml:space="preserve">Tâches 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  <w:r w:rsidRPr="008B1658">
              <w:t xml:space="preserve">Garantir les conditions </w:t>
            </w:r>
            <w:r>
              <w:t xml:space="preserve">de bonne exécution </w:t>
            </w:r>
            <w:r w:rsidRPr="008B1658">
              <w:t>des marchés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8B1658" w:rsidRDefault="008C2D3F" w:rsidP="0079604C">
            <w:pPr>
              <w:pStyle w:val="Textetableau"/>
              <w:rPr>
                <w:szCs w:val="24"/>
              </w:rPr>
            </w:pPr>
            <w:r w:rsidRPr="008B1658">
              <w:rPr>
                <w:szCs w:val="24"/>
              </w:rPr>
              <w:t>Consulter les marchés publics pour prendre connaissance des titulaires des marchés</w:t>
            </w:r>
            <w:r>
              <w:rPr>
                <w:szCs w:val="24"/>
              </w:rPr>
              <w:t xml:space="preserve">, </w:t>
            </w:r>
            <w:r w:rsidRPr="008B1658">
              <w:rPr>
                <w:szCs w:val="24"/>
              </w:rPr>
              <w:t>des prix pratiqués</w:t>
            </w:r>
            <w:r>
              <w:rPr>
                <w:szCs w:val="24"/>
              </w:rPr>
              <w:t>, des références disponibles (</w:t>
            </w:r>
            <w:r w:rsidR="0079604C">
              <w:rPr>
                <w:szCs w:val="24"/>
              </w:rPr>
              <w:t xml:space="preserve">références </w:t>
            </w:r>
            <w:r>
              <w:rPr>
                <w:szCs w:val="24"/>
              </w:rPr>
              <w:t>BPU</w:t>
            </w:r>
            <w:r w:rsidR="0079604C">
              <w:rPr>
                <w:szCs w:val="24"/>
              </w:rPr>
              <w:t>, références</w:t>
            </w:r>
            <w:r>
              <w:rPr>
                <w:szCs w:val="24"/>
              </w:rPr>
              <w:t xml:space="preserve"> catalogues</w:t>
            </w:r>
            <w:r w:rsidR="0079604C">
              <w:rPr>
                <w:szCs w:val="24"/>
              </w:rPr>
              <w:t>, rabais catalogue</w:t>
            </w:r>
            <w:r>
              <w:rPr>
                <w:szCs w:val="24"/>
              </w:rPr>
              <w:t>)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Default="008C2D3F" w:rsidP="008C2D3F">
            <w:pPr>
              <w:pStyle w:val="Textetableau"/>
            </w:pPr>
            <w:r w:rsidRPr="00E03577">
              <w:t>Mettre à jour les prix du marché dans les outils de passation de commande et/ou les documents associés lors des révisions de prix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  <w:r>
              <w:t>Apporter un conseil technique et une expertise pour réaliser le meilleur achat possible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8B1658" w:rsidRDefault="008C2D3F" w:rsidP="008C2D3F">
            <w:pPr>
              <w:pStyle w:val="Textetableau"/>
            </w:pPr>
            <w:r>
              <w:t xml:space="preserve">Accompagner les services utilisateurs dans la définition du besoin </w:t>
            </w:r>
            <w:r w:rsidR="0079604C">
              <w:t xml:space="preserve">lié à l'aménagement envisagé </w:t>
            </w:r>
            <w:r>
              <w:t>(réunions d'échanges avec les services et les fournisseurs)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8B1658" w:rsidRDefault="008C2D3F" w:rsidP="008C2D3F">
            <w:pPr>
              <w:pStyle w:val="Textetableau"/>
            </w:pPr>
            <w:r>
              <w:t>Être force de proposition tout en respectant le cadre budgétaire et le cadre contractuel des marchés existants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  <w:r w:rsidRPr="008B1658">
              <w:t>Passer la commande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8B1658" w:rsidRDefault="008C2D3F" w:rsidP="008C2D3F">
            <w:pPr>
              <w:pStyle w:val="Textetableau"/>
            </w:pPr>
            <w:r w:rsidRPr="008B1658">
              <w:t>S'assurer de la disponibilité budgétaire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8B1658" w:rsidRDefault="008C2D3F" w:rsidP="008C2D3F">
            <w:pPr>
              <w:pStyle w:val="Textetableau"/>
            </w:pPr>
            <w:r>
              <w:t>Saisir des bons de commande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8B1658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8B1658" w:rsidRDefault="008C2D3F" w:rsidP="0079604C">
            <w:pPr>
              <w:pStyle w:val="Textetableau"/>
              <w:rPr>
                <w:szCs w:val="24"/>
              </w:rPr>
            </w:pPr>
            <w:r w:rsidRPr="008B1658">
              <w:t xml:space="preserve">Gérer les livraisons, </w:t>
            </w:r>
            <w:r w:rsidR="0079604C">
              <w:t xml:space="preserve">et </w:t>
            </w:r>
            <w:r w:rsidRPr="008B1658">
              <w:t>le cas échéant</w:t>
            </w:r>
            <w:r>
              <w:t xml:space="preserve"> attester le service fait</w:t>
            </w:r>
          </w:p>
        </w:tc>
      </w:tr>
      <w:tr w:rsidR="008C2D3F" w:rsidRPr="008C41EC" w:rsidTr="005244BB"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E03577" w:rsidRDefault="008C2D3F" w:rsidP="008C2D3F">
            <w:pPr>
              <w:pStyle w:val="Textetableau"/>
            </w:pPr>
            <w:r w:rsidRPr="00E03577">
              <w:t>Garantir l'exécution opérationnelle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94128F" w:rsidRDefault="008C2D3F" w:rsidP="008C2D3F">
            <w:pPr>
              <w:pStyle w:val="Textetableau"/>
            </w:pPr>
            <w:r>
              <w:t>Veiller au respect de l'approvisionnement conformément aux conditions contractuelles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2B521C" w:rsidRDefault="008C2D3F" w:rsidP="008C2D3F">
            <w:pPr>
              <w:pStyle w:val="Textetableau"/>
              <w:rPr>
                <w:color w:val="C0504D"/>
              </w:rPr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Default="008C2D3F" w:rsidP="008C2D3F">
            <w:pPr>
              <w:pStyle w:val="Textetableau"/>
            </w:pPr>
            <w:r w:rsidRPr="0094128F">
              <w:t>Veiller</w:t>
            </w:r>
            <w:r>
              <w:t xml:space="preserve"> au respect des délais et organiser les relances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2B521C" w:rsidRDefault="008C2D3F" w:rsidP="008C2D3F">
            <w:pPr>
              <w:pStyle w:val="Textetableau"/>
              <w:rPr>
                <w:color w:val="C0504D"/>
              </w:rPr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Default="008C2D3F" w:rsidP="008C2D3F">
            <w:pPr>
              <w:pStyle w:val="Textetableau"/>
            </w:pPr>
            <w:r>
              <w:t>Assurer les échanges et le suivi des fournisseurs et des sous-traitants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3F" w:rsidRPr="002B521C" w:rsidRDefault="008C2D3F" w:rsidP="008C2D3F">
            <w:pPr>
              <w:pStyle w:val="Textetableau"/>
              <w:rPr>
                <w:color w:val="C0504D"/>
              </w:rPr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</w:tcBorders>
          </w:tcPr>
          <w:p w:rsidR="008C2D3F" w:rsidRPr="0094128F" w:rsidRDefault="008C2D3F" w:rsidP="008C2D3F">
            <w:pPr>
              <w:pStyle w:val="Textetableau"/>
            </w:pPr>
            <w:r>
              <w:t>Assurer le suivi technique (les livraisons, le SAV …)</w:t>
            </w:r>
          </w:p>
        </w:tc>
      </w:tr>
      <w:tr w:rsidR="008C2D3F" w:rsidRPr="008C41EC" w:rsidTr="005244BB"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3F" w:rsidRPr="002B521C" w:rsidRDefault="008C2D3F" w:rsidP="008C2D3F">
            <w:pPr>
              <w:pStyle w:val="Textetableau"/>
              <w:rPr>
                <w:color w:val="C0504D"/>
              </w:rPr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D3F" w:rsidRPr="0094128F" w:rsidRDefault="008C2D3F" w:rsidP="008C2D3F">
            <w:pPr>
              <w:pStyle w:val="Textetableau"/>
            </w:pPr>
            <w:r>
              <w:t>Gérer les litiges fournisseurs de premier niveau</w:t>
            </w:r>
          </w:p>
        </w:tc>
      </w:tr>
      <w:tr w:rsidR="008C2D3F" w:rsidRPr="008C41EC" w:rsidTr="003F2750">
        <w:trPr>
          <w:trHeight w:val="293"/>
        </w:trPr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8C2D3F" w:rsidRDefault="008C2D3F" w:rsidP="008C2D3F">
            <w:pPr>
              <w:pStyle w:val="Textetableau"/>
            </w:pP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8C2D3F" w:rsidRDefault="008C2D3F" w:rsidP="008C2D3F">
            <w:pPr>
              <w:pStyle w:val="Textetableau"/>
            </w:pPr>
          </w:p>
        </w:tc>
      </w:tr>
      <w:tr w:rsidR="008C2D3F" w:rsidRPr="008C41EC" w:rsidTr="0078203B">
        <w:trPr>
          <w:trHeight w:val="293"/>
        </w:trPr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D3F" w:rsidRDefault="001614BA" w:rsidP="008C2D3F">
            <w:pPr>
              <w:pStyle w:val="Textetableau"/>
            </w:pPr>
            <w:r>
              <w:t>Mission 4</w:t>
            </w:r>
          </w:p>
        </w:tc>
        <w:tc>
          <w:tcPr>
            <w:tcW w:w="3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2D3F" w:rsidRPr="001614BA" w:rsidRDefault="008C2D3F" w:rsidP="008C2D3F">
            <w:pPr>
              <w:pStyle w:val="Textetableau"/>
              <w:rPr>
                <w:b/>
              </w:rPr>
            </w:pPr>
            <w:r w:rsidRPr="001614BA">
              <w:rPr>
                <w:b/>
              </w:rPr>
              <w:t>Renfort polyvalent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2D3F" w:rsidRDefault="00ED1F4F" w:rsidP="00ED1F4F">
            <w:pPr>
              <w:pStyle w:val="Textetableau"/>
              <w:jc w:val="right"/>
            </w:pPr>
            <w:r>
              <w:t>10 %</w:t>
            </w:r>
          </w:p>
        </w:tc>
      </w:tr>
      <w:tr w:rsidR="001614BA" w:rsidRPr="008C41EC" w:rsidTr="0078203B">
        <w:trPr>
          <w:trHeight w:val="293"/>
        </w:trPr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4BA" w:rsidRPr="00CB793B" w:rsidRDefault="001614BA" w:rsidP="008C2D3F">
            <w:pPr>
              <w:pStyle w:val="Textetableau"/>
            </w:pPr>
            <w:r w:rsidRPr="00CB793B">
              <w:t>Activités</w:t>
            </w:r>
          </w:p>
        </w:tc>
        <w:tc>
          <w:tcPr>
            <w:tcW w:w="3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4BA" w:rsidRDefault="001614BA" w:rsidP="008C2D3F">
            <w:pPr>
              <w:pStyle w:val="Textetableau"/>
            </w:pPr>
            <w:r>
              <w:t>Tâches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4BA" w:rsidRDefault="001614BA" w:rsidP="00ED1F4F">
            <w:pPr>
              <w:pStyle w:val="Textetableau"/>
              <w:jc w:val="right"/>
            </w:pPr>
          </w:p>
        </w:tc>
      </w:tr>
      <w:tr w:rsidR="008C2D3F" w:rsidRPr="008C41EC" w:rsidTr="005244BB">
        <w:trPr>
          <w:trHeight w:val="293"/>
        </w:trPr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3F" w:rsidRPr="001324CF" w:rsidRDefault="008C2D3F" w:rsidP="001614BA">
            <w:pPr>
              <w:pStyle w:val="Textetableau"/>
            </w:pPr>
            <w:r>
              <w:t xml:space="preserve">Aide aux autres </w:t>
            </w:r>
            <w:r w:rsidR="001614BA">
              <w:t>secteurs d'achats</w:t>
            </w:r>
          </w:p>
        </w:tc>
        <w:tc>
          <w:tcPr>
            <w:tcW w:w="38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D3F" w:rsidRPr="008531EC" w:rsidRDefault="008C2D3F" w:rsidP="001614BA">
            <w:pPr>
              <w:pStyle w:val="Textetableau"/>
            </w:pPr>
            <w:r>
              <w:t xml:space="preserve">Assurer le renfort temporaire auprès </w:t>
            </w:r>
            <w:r w:rsidR="001614BA">
              <w:t>des</w:t>
            </w:r>
            <w:r>
              <w:t xml:space="preserve"> acheteurs du service en raison d'un pic d'activité ou d'une difficulté de plan de charge</w:t>
            </w:r>
            <w:r w:rsidR="00206822">
              <w:t xml:space="preserve"> ou d'une urgence imprévue</w:t>
            </w:r>
            <w:r w:rsidR="00B1608B">
              <w:t xml:space="preserve"> (fournitures, prestations, etc.)</w:t>
            </w:r>
          </w:p>
        </w:tc>
      </w:tr>
    </w:tbl>
    <w:p w:rsidR="004E4C1F" w:rsidRPr="005045A5" w:rsidRDefault="004E4C1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C00495" w:rsidRPr="005045A5" w:rsidRDefault="00DB4F61" w:rsidP="00C00495">
            <w:pPr>
              <w:pStyle w:val="Textetableau"/>
            </w:pPr>
            <w:r>
              <w:t>Sans objet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485441" w:rsidTr="0048167A">
        <w:trPr>
          <w:cantSplit/>
          <w:trHeight w:val="236"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485441" w:rsidRPr="006020D0" w:rsidRDefault="006020D0" w:rsidP="00BB3594">
            <w:pPr>
              <w:pStyle w:val="Textetableau"/>
            </w:pPr>
            <w:r w:rsidRPr="006020D0">
              <w:t>Savoir faire</w:t>
            </w:r>
          </w:p>
        </w:tc>
        <w:tc>
          <w:tcPr>
            <w:tcW w:w="8393" w:type="dxa"/>
          </w:tcPr>
          <w:p w:rsidR="00485441" w:rsidRPr="00DB4F61" w:rsidRDefault="001324CF" w:rsidP="008531EC">
            <w:pPr>
              <w:pStyle w:val="Textetableau"/>
            </w:pPr>
            <w:r>
              <w:t xml:space="preserve">Expérience professionnelle  dans </w:t>
            </w:r>
            <w:r w:rsidRPr="008531EC">
              <w:t>les achats</w:t>
            </w:r>
            <w:r w:rsidR="004E4C1F">
              <w:rPr>
                <w:strike/>
              </w:rPr>
              <w:t xml:space="preserve"> </w:t>
            </w:r>
          </w:p>
        </w:tc>
      </w:tr>
      <w:tr w:rsidR="00764C2B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764C2B" w:rsidRDefault="00764C2B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663B2D" w:rsidRPr="001324CF" w:rsidRDefault="001324CF" w:rsidP="00485441">
            <w:pPr>
              <w:pStyle w:val="Textetableau"/>
            </w:pPr>
            <w:r w:rsidRPr="001324CF">
              <w:t xml:space="preserve">Maîtrise des </w:t>
            </w:r>
            <w:r w:rsidR="00CB793B">
              <w:t>t</w:t>
            </w:r>
            <w:r w:rsidRPr="001324CF">
              <w:t xml:space="preserve">echniques de négociation </w:t>
            </w:r>
            <w:r w:rsidR="00146664" w:rsidRPr="001324CF">
              <w:t xml:space="preserve"> </w:t>
            </w:r>
          </w:p>
        </w:tc>
      </w:tr>
      <w:tr w:rsidR="00764C2B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764C2B" w:rsidRDefault="00764C2B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663B2D" w:rsidRPr="00827A97" w:rsidRDefault="001324CF" w:rsidP="00BB3594">
            <w:pPr>
              <w:pStyle w:val="Textetableau"/>
            </w:pPr>
            <w:r>
              <w:t>Maîtrise des règles de la commande publique</w:t>
            </w:r>
          </w:p>
        </w:tc>
      </w:tr>
      <w:tr w:rsidR="00764C2B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764C2B" w:rsidRDefault="00764C2B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663B2D" w:rsidRPr="005045A5" w:rsidRDefault="001324CF" w:rsidP="00BB3594">
            <w:pPr>
              <w:pStyle w:val="Textetableau"/>
            </w:pPr>
            <w:r>
              <w:t>Capacités rédactionnelles</w:t>
            </w:r>
          </w:p>
        </w:tc>
      </w:tr>
      <w:tr w:rsidR="00764C2B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764C2B" w:rsidRDefault="00764C2B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663B2D" w:rsidRPr="006020D0" w:rsidRDefault="006020D0" w:rsidP="00BB3594">
            <w:pPr>
              <w:pStyle w:val="Textetableau"/>
            </w:pPr>
            <w:r w:rsidRPr="006020D0">
              <w:t>Maîtrise des outils bureautiques</w:t>
            </w:r>
            <w:r w:rsidR="001324CF">
              <w:t xml:space="preserve"> et logiciels métiers, le cas échéant</w:t>
            </w:r>
          </w:p>
        </w:tc>
      </w:tr>
      <w:tr w:rsidR="001324CF" w:rsidTr="0048167A">
        <w:trPr>
          <w:cantSplit/>
          <w:trHeight w:val="253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4CF" w:rsidRDefault="001324CF" w:rsidP="00BB3594">
            <w:pPr>
              <w:pStyle w:val="Textetableau"/>
            </w:pPr>
            <w:r>
              <w:t>Savoir-être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324CF" w:rsidRDefault="001324CF" w:rsidP="00CC7FE2">
            <w:pPr>
              <w:pStyle w:val="Textetableau"/>
            </w:pPr>
            <w:r>
              <w:t>Leadership</w:t>
            </w:r>
          </w:p>
        </w:tc>
      </w:tr>
      <w:tr w:rsidR="001324CF" w:rsidTr="009D0697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4CF" w:rsidRDefault="001324C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324CF" w:rsidRDefault="00CB793B" w:rsidP="00CC7FE2">
            <w:pPr>
              <w:pStyle w:val="Textetableau"/>
            </w:pPr>
            <w:r>
              <w:t>Facilités à argumenter et à convaincre</w:t>
            </w:r>
          </w:p>
        </w:tc>
      </w:tr>
      <w:tr w:rsidR="001324CF" w:rsidTr="009D0697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4CF" w:rsidRPr="007F0FE1" w:rsidRDefault="001324C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324CF" w:rsidRDefault="00CB793B" w:rsidP="00CC7FE2">
            <w:pPr>
              <w:pStyle w:val="Textetableau"/>
            </w:pPr>
            <w:r>
              <w:t>Capacité d'adaptation</w:t>
            </w:r>
          </w:p>
        </w:tc>
      </w:tr>
      <w:tr w:rsidR="001324CF" w:rsidTr="009D0697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4CF" w:rsidRDefault="001324C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324CF" w:rsidRPr="008531EC" w:rsidRDefault="001324CF" w:rsidP="00CC7FE2">
            <w:pPr>
              <w:pStyle w:val="Textetableau"/>
            </w:pPr>
            <w:r w:rsidRPr="008531EC">
              <w:t>Goût pour le travail d'équipe</w:t>
            </w:r>
            <w:r w:rsidR="00435056" w:rsidRPr="008531EC">
              <w:t xml:space="preserve"> et le travail en réseau</w:t>
            </w:r>
            <w:r w:rsidR="00A27E4A" w:rsidRPr="008531EC">
              <w:t xml:space="preserve"> (acheteurs, fournisseurs, clients)</w:t>
            </w:r>
          </w:p>
        </w:tc>
      </w:tr>
      <w:tr w:rsidR="001324CF" w:rsidTr="00543ABD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4CF" w:rsidRPr="007F0FE1" w:rsidRDefault="001324C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324CF" w:rsidRDefault="001324CF" w:rsidP="00CC7FE2">
            <w:pPr>
              <w:pStyle w:val="Textetableau"/>
            </w:pPr>
            <w:r>
              <w:t>Sens de l'initiative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067B46" w:rsidRDefault="00A431A4" w:rsidP="006020D0">
            <w:pPr>
              <w:pStyle w:val="Styleliste2MotifTransparenteGris-10"/>
              <w:numPr>
                <w:ilvl w:val="0"/>
                <w:numId w:val="0"/>
              </w:numPr>
            </w:pP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067B46" w:rsidP="00067B46">
            <w:pPr>
              <w:pStyle w:val="Styleliste2MotifTransparenteGris-10"/>
              <w:numPr>
                <w:ilvl w:val="0"/>
                <w:numId w:val="0"/>
              </w:numPr>
              <w:ind w:left="30"/>
            </w:pPr>
            <w:r>
              <w:rPr>
                <w:szCs w:val="24"/>
              </w:rPr>
              <w:t>Poste à temps complet</w:t>
            </w:r>
            <w:r w:rsidR="005F67B8">
              <w:rPr>
                <w:szCs w:val="24"/>
              </w:rPr>
              <w:t xml:space="preserve"> - </w:t>
            </w:r>
            <w:r w:rsidR="005F67B8" w:rsidRPr="005F67B8">
              <w:rPr>
                <w:bCs/>
              </w:rPr>
              <w:t>35 h statutaires/ semaine – Régime dérogatoire de 37h30 / semaine (RTT : 15 jours / an)</w:t>
            </w:r>
          </w:p>
        </w:tc>
      </w:tr>
      <w:tr w:rsidR="00F738A6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F738A6" w:rsidRPr="004442F3" w:rsidRDefault="00F738A6" w:rsidP="00795BEA">
            <w:pPr>
              <w:pStyle w:val="Textetableau"/>
            </w:pPr>
            <w:r w:rsidRPr="004442F3">
              <w:t>Télétravail</w:t>
            </w:r>
          </w:p>
        </w:tc>
        <w:tc>
          <w:tcPr>
            <w:tcW w:w="8341" w:type="dxa"/>
            <w:shd w:val="clear" w:color="auto" w:fill="auto"/>
          </w:tcPr>
          <w:p w:rsidR="00F738A6" w:rsidRPr="004442F3" w:rsidRDefault="004442F3" w:rsidP="004442F3">
            <w:pPr>
              <w:pStyle w:val="Styleliste2MotifTransparenteGris-10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Poste compatible avec du t</w:t>
            </w:r>
            <w:r w:rsidR="00DF0460" w:rsidRPr="004442F3">
              <w:rPr>
                <w:bCs/>
              </w:rPr>
              <w:t>élétravail régulier (présentiel exigé 3 jours par semaine sauf dérogation au cas par cas)</w:t>
            </w:r>
            <w:r w:rsidR="004850A5" w:rsidRPr="004442F3">
              <w:rPr>
                <w:bCs/>
              </w:rPr>
              <w:t xml:space="preserve"> ou ponctuel</w:t>
            </w:r>
            <w:r>
              <w:rPr>
                <w:bCs/>
              </w:rPr>
              <w:t>, après période de formation en présentiel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067B46" w:rsidRDefault="00F56E6C" w:rsidP="00F56E6C">
            <w:pPr>
              <w:pStyle w:val="Styleliste2MotifTransparenteGris-10"/>
              <w:numPr>
                <w:ilvl w:val="0"/>
                <w:numId w:val="0"/>
              </w:numPr>
            </w:pPr>
            <w:r>
              <w:rPr>
                <w:bCs/>
              </w:rPr>
              <w:t>Hôtel de Rennes Métropole, 4 avenue Henri Fréville à Rennes.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F738A6" w:rsidP="00795BEA">
            <w:pPr>
              <w:pStyle w:val="Textetableau"/>
            </w:pPr>
            <w:r w:rsidRPr="00546098">
              <w:t>Éléments</w:t>
            </w:r>
            <w:r w:rsidR="00A431A4" w:rsidRPr="00546098">
              <w:t xml:space="preserve"> de rémunération liés au poste</w:t>
            </w:r>
            <w:r w:rsidR="00A431A4">
              <w:t xml:space="preserve"> </w:t>
            </w:r>
            <w:r w:rsidR="00A431A4">
              <w:br/>
            </w:r>
            <w:r w:rsidR="00A431A4"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EF6C68" w:rsidRPr="00546098" w:rsidRDefault="006020D0" w:rsidP="006020D0">
            <w:pPr>
              <w:pStyle w:val="Styleliste2MotifTransparenteGris-10"/>
              <w:numPr>
                <w:ilvl w:val="0"/>
                <w:numId w:val="0"/>
              </w:numPr>
            </w:pPr>
            <w:r>
              <w:t>Sans objet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E97572">
              <w:rPr>
                <w:i/>
                <w:sz w:val="14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067B46" w:rsidRDefault="006020D0" w:rsidP="00795BEA">
            <w:pPr>
              <w:pStyle w:val="Textetableau"/>
            </w:pPr>
            <w:r>
              <w:t>Sans objet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6020D0" w:rsidP="00FA7D86">
            <w:pPr>
              <w:pStyle w:val="Textetableau"/>
            </w:pPr>
            <w:r>
              <w:rPr>
                <w:szCs w:val="24"/>
              </w:rPr>
              <w:t>Sans objet</w:t>
            </w:r>
            <w:r w:rsidR="00067B46">
              <w:rPr>
                <w:szCs w:val="24"/>
              </w:rPr>
              <w:t xml:space="preserve"> 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lastRenderedPageBreak/>
              <w:t>Dotation vestimentaire</w:t>
            </w:r>
            <w:r w:rsidR="001E64B2">
              <w:t>/ accessoires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6020D0" w:rsidP="00795BEA">
            <w:pPr>
              <w:pStyle w:val="Textetableau"/>
            </w:pPr>
            <w:r>
              <w:t>Sans objet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6D66CF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044" w:rsidRPr="009522F8" w:rsidRDefault="009B75F1" w:rsidP="006D66CF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6D66CF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044" w:rsidRPr="009522F8" w:rsidRDefault="00232044" w:rsidP="006D66CF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6D66CF">
        <w:trPr>
          <w:cantSplit/>
          <w:trHeight w:val="347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044" w:rsidRPr="009522F8" w:rsidRDefault="00232044" w:rsidP="006D66CF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4668"/>
        <w:gridCol w:w="3711"/>
      </w:tblGrid>
      <w:tr w:rsidR="00347ACC" w:rsidTr="00E97572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347ACC" w:rsidRPr="00EB7173" w:rsidRDefault="00347ACC" w:rsidP="00E97572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Pr="00EF2D84" w:rsidRDefault="00347ACC" w:rsidP="006D66CF">
            <w:pPr>
              <w:pStyle w:val="Textetableau"/>
            </w:pPr>
            <w:r>
              <w:t>Correspondant formation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Pr="0086495D" w:rsidRDefault="00347ACC" w:rsidP="006D66CF">
            <w:pPr>
              <w:jc w:val="left"/>
            </w:pPr>
            <w:r w:rsidRPr="0086495D">
              <w:t>Monique PELTIER</w:t>
            </w:r>
          </w:p>
        </w:tc>
      </w:tr>
      <w:tr w:rsidR="00347ACC" w:rsidTr="006D66CF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347ACC" w:rsidRPr="00EB7173" w:rsidRDefault="00347ACC" w:rsidP="00773AB3">
            <w:pPr>
              <w:pStyle w:val="Textetableau"/>
            </w:pP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Pr="00EB7173" w:rsidRDefault="00347ACC" w:rsidP="006D66CF">
            <w:pPr>
              <w:pStyle w:val="Textetableau"/>
            </w:pPr>
            <w:r>
              <w:t>Correspondant congés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Pr="0086495D" w:rsidRDefault="00347ACC" w:rsidP="006D66CF">
            <w:pPr>
              <w:jc w:val="left"/>
            </w:pPr>
            <w:r w:rsidRPr="0086495D">
              <w:t>Monique PELTIER / Laëtitia PIERRE</w:t>
            </w:r>
          </w:p>
        </w:tc>
      </w:tr>
      <w:tr w:rsidR="00347ACC" w:rsidTr="006D66CF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347ACC" w:rsidRPr="00EB7173" w:rsidRDefault="00347ACC" w:rsidP="00773AB3">
            <w:pPr>
              <w:pStyle w:val="Textetableau"/>
            </w:pP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Pr="00EB7173" w:rsidRDefault="00347ACC" w:rsidP="006D66CF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Pr="0086495D" w:rsidRDefault="00347ACC" w:rsidP="006D66CF">
            <w:pPr>
              <w:jc w:val="left"/>
            </w:pPr>
            <w:r w:rsidRPr="0086495D">
              <w:t>Monique PELTIER / Laëtitia PIERRE</w:t>
            </w:r>
          </w:p>
        </w:tc>
      </w:tr>
      <w:tr w:rsidR="00347ACC" w:rsidTr="006D66CF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347ACC" w:rsidRPr="00EB7173" w:rsidRDefault="00347ACC" w:rsidP="00773AB3">
            <w:pPr>
              <w:pStyle w:val="Textetableau"/>
            </w:pP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Pr="00EB7173" w:rsidRDefault="00347ACC" w:rsidP="006D66CF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Pr="0086495D" w:rsidRDefault="00E97572" w:rsidP="006D66CF">
            <w:pPr>
              <w:jc w:val="left"/>
            </w:pPr>
            <w:r>
              <w:t>Julien POINOT</w:t>
            </w:r>
          </w:p>
        </w:tc>
      </w:tr>
      <w:tr w:rsidR="00347ACC" w:rsidTr="006D66CF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347ACC" w:rsidRPr="00EB7173" w:rsidRDefault="00347ACC" w:rsidP="00773AB3">
            <w:pPr>
              <w:pStyle w:val="Textetableau"/>
            </w:pP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Default="00347ACC" w:rsidP="006D66CF">
            <w:pPr>
              <w:pStyle w:val="Textetableau"/>
            </w:pPr>
            <w:r>
              <w:t>Correspondant informatique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Pr="0086495D" w:rsidRDefault="004A78AA" w:rsidP="006D66CF">
            <w:pPr>
              <w:jc w:val="left"/>
            </w:pPr>
            <w:r w:rsidRPr="004A78AA">
              <w:t>Monique PELTIER / Laëtitia PIERRE</w:t>
            </w:r>
          </w:p>
        </w:tc>
      </w:tr>
      <w:tr w:rsidR="00347ACC" w:rsidTr="006D66CF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347ACC" w:rsidRPr="00EB7173" w:rsidRDefault="00347ACC" w:rsidP="00773AB3">
            <w:pPr>
              <w:pStyle w:val="Textetableau"/>
            </w:pP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Pr="00EB7173" w:rsidRDefault="00347ACC" w:rsidP="006D66CF">
            <w:pPr>
              <w:pStyle w:val="Textetableau"/>
            </w:pPr>
            <w:r>
              <w:t>Assistant de prévention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Pr="0086495D" w:rsidRDefault="00347ACC" w:rsidP="006D66CF">
            <w:pPr>
              <w:jc w:val="left"/>
            </w:pPr>
            <w:r w:rsidRPr="0086495D">
              <w:t>Benoît MARINIER</w:t>
            </w:r>
          </w:p>
        </w:tc>
      </w:tr>
      <w:tr w:rsidR="00347ACC" w:rsidTr="006D66CF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347ACC" w:rsidRPr="00EB7173" w:rsidRDefault="00347ACC" w:rsidP="00773AB3">
            <w:pPr>
              <w:pStyle w:val="Textetableau"/>
            </w:pPr>
          </w:p>
        </w:tc>
        <w:tc>
          <w:tcPr>
            <w:tcW w:w="4668" w:type="dxa"/>
            <w:shd w:val="clear" w:color="auto" w:fill="FFFFFF"/>
            <w:vAlign w:val="center"/>
          </w:tcPr>
          <w:p w:rsidR="00347ACC" w:rsidRPr="00EB7173" w:rsidRDefault="00347ACC" w:rsidP="006D66CF">
            <w:pPr>
              <w:pStyle w:val="Textetableau"/>
            </w:pPr>
            <w:r>
              <w:t>Chargé(e) de ressources humaines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47ACC" w:rsidRDefault="00A47C56" w:rsidP="006D66CF">
            <w:pPr>
              <w:jc w:val="left"/>
            </w:pPr>
            <w:r>
              <w:t>Emmeline NICOLAS</w:t>
            </w:r>
          </w:p>
        </w:tc>
      </w:tr>
    </w:tbl>
    <w:p w:rsidR="0017617D" w:rsidRPr="00E97572" w:rsidRDefault="0017617D" w:rsidP="0017617D">
      <w:pPr>
        <w:rPr>
          <w:sz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C73260">
              <w:t xml:space="preserve"> </w:t>
            </w:r>
            <w:r w:rsidR="00AA0559">
              <w:t>Astrid DELANOE EBOKI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AA0559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AA0559">
              <w:t>Mai 2023</w:t>
            </w:r>
          </w:p>
        </w:tc>
      </w:tr>
      <w:tr w:rsidR="006522B1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522B1" w:rsidRPr="00D64ADE" w:rsidRDefault="006522B1" w:rsidP="006522B1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 xml:space="preserve">Validation du </w:t>
            </w:r>
            <w:r>
              <w:rPr>
                <w:rFonts w:ascii="Arial Black" w:hAnsi="Arial Black"/>
                <w:shd w:val="clear" w:color="auto" w:fill="E6E6E6"/>
              </w:rPr>
              <w:t>directeur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522B1" w:rsidRDefault="006522B1" w:rsidP="006522B1">
            <w:pPr>
              <w:pStyle w:val="Textetableau"/>
            </w:pPr>
            <w:r>
              <w:t>Nom : Erwan CADRAN</w:t>
            </w:r>
          </w:p>
          <w:p w:rsidR="006522B1" w:rsidRDefault="006522B1" w:rsidP="006522B1">
            <w:pPr>
              <w:pStyle w:val="Textetableau"/>
            </w:pPr>
          </w:p>
          <w:p w:rsidR="006522B1" w:rsidRDefault="006522B1" w:rsidP="006522B1">
            <w:pPr>
              <w:pStyle w:val="Textetableau"/>
            </w:pPr>
            <w:r>
              <w:t>Date :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007DF9">
              <w:t>Emmeline NICOLAS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38" w:rsidRDefault="00067B38">
      <w:r>
        <w:separator/>
      </w:r>
    </w:p>
  </w:endnote>
  <w:endnote w:type="continuationSeparator" w:id="0">
    <w:p w:rsidR="00067B38" w:rsidRDefault="0006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38" w:rsidRDefault="00067B38">
      <w:r>
        <w:separator/>
      </w:r>
    </w:p>
  </w:footnote>
  <w:footnote w:type="continuationSeparator" w:id="0">
    <w:p w:rsidR="00067B38" w:rsidRDefault="0006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29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6A64"/>
    <w:rsid w:val="00007DF9"/>
    <w:rsid w:val="0002188B"/>
    <w:rsid w:val="000239C1"/>
    <w:rsid w:val="00024094"/>
    <w:rsid w:val="0003082D"/>
    <w:rsid w:val="00031847"/>
    <w:rsid w:val="00032E14"/>
    <w:rsid w:val="0003349F"/>
    <w:rsid w:val="00034D9C"/>
    <w:rsid w:val="000362D4"/>
    <w:rsid w:val="000375DF"/>
    <w:rsid w:val="00042B5F"/>
    <w:rsid w:val="000529F1"/>
    <w:rsid w:val="00056EFB"/>
    <w:rsid w:val="0006507C"/>
    <w:rsid w:val="00067B38"/>
    <w:rsid w:val="00067B46"/>
    <w:rsid w:val="00067F73"/>
    <w:rsid w:val="00073DD7"/>
    <w:rsid w:val="0007441A"/>
    <w:rsid w:val="00087AF3"/>
    <w:rsid w:val="00095D47"/>
    <w:rsid w:val="000A051E"/>
    <w:rsid w:val="000A5376"/>
    <w:rsid w:val="000B0557"/>
    <w:rsid w:val="000B1C18"/>
    <w:rsid w:val="000D4589"/>
    <w:rsid w:val="000D4FB5"/>
    <w:rsid w:val="000E51D3"/>
    <w:rsid w:val="000E5399"/>
    <w:rsid w:val="000F71BF"/>
    <w:rsid w:val="001027EB"/>
    <w:rsid w:val="0011184E"/>
    <w:rsid w:val="00112787"/>
    <w:rsid w:val="00112AAE"/>
    <w:rsid w:val="001324CF"/>
    <w:rsid w:val="00135015"/>
    <w:rsid w:val="001436E6"/>
    <w:rsid w:val="00146664"/>
    <w:rsid w:val="00146891"/>
    <w:rsid w:val="00147350"/>
    <w:rsid w:val="00147E2B"/>
    <w:rsid w:val="0015011A"/>
    <w:rsid w:val="0015185C"/>
    <w:rsid w:val="001543E5"/>
    <w:rsid w:val="001558C8"/>
    <w:rsid w:val="001569C9"/>
    <w:rsid w:val="001614BA"/>
    <w:rsid w:val="001654A3"/>
    <w:rsid w:val="0017069C"/>
    <w:rsid w:val="001712E2"/>
    <w:rsid w:val="00173434"/>
    <w:rsid w:val="0017617D"/>
    <w:rsid w:val="001811BE"/>
    <w:rsid w:val="00191764"/>
    <w:rsid w:val="001927DA"/>
    <w:rsid w:val="001A0F44"/>
    <w:rsid w:val="001A4C32"/>
    <w:rsid w:val="001B020B"/>
    <w:rsid w:val="001B7921"/>
    <w:rsid w:val="001C6A34"/>
    <w:rsid w:val="001D45D9"/>
    <w:rsid w:val="001E14AA"/>
    <w:rsid w:val="001E4FC0"/>
    <w:rsid w:val="001E4FCC"/>
    <w:rsid w:val="001E64B2"/>
    <w:rsid w:val="001F1038"/>
    <w:rsid w:val="00202699"/>
    <w:rsid w:val="00206822"/>
    <w:rsid w:val="00207C28"/>
    <w:rsid w:val="00217E17"/>
    <w:rsid w:val="0022024D"/>
    <w:rsid w:val="002230C8"/>
    <w:rsid w:val="0022339A"/>
    <w:rsid w:val="0022346E"/>
    <w:rsid w:val="00224268"/>
    <w:rsid w:val="002257A7"/>
    <w:rsid w:val="00227C6D"/>
    <w:rsid w:val="00227FA4"/>
    <w:rsid w:val="00232044"/>
    <w:rsid w:val="002365FD"/>
    <w:rsid w:val="002404E7"/>
    <w:rsid w:val="0024281E"/>
    <w:rsid w:val="00264C1A"/>
    <w:rsid w:val="002723FA"/>
    <w:rsid w:val="00274910"/>
    <w:rsid w:val="00274FAF"/>
    <w:rsid w:val="00294122"/>
    <w:rsid w:val="00295494"/>
    <w:rsid w:val="00295EC7"/>
    <w:rsid w:val="002A52D4"/>
    <w:rsid w:val="002A5F89"/>
    <w:rsid w:val="002B1358"/>
    <w:rsid w:val="002B3CE4"/>
    <w:rsid w:val="002B521C"/>
    <w:rsid w:val="002B57ED"/>
    <w:rsid w:val="002B5BBB"/>
    <w:rsid w:val="002C6943"/>
    <w:rsid w:val="002C6AB4"/>
    <w:rsid w:val="002D1F68"/>
    <w:rsid w:val="002F00B9"/>
    <w:rsid w:val="002F6D35"/>
    <w:rsid w:val="0031209F"/>
    <w:rsid w:val="00336AA1"/>
    <w:rsid w:val="0034057C"/>
    <w:rsid w:val="00346E36"/>
    <w:rsid w:val="00347ACC"/>
    <w:rsid w:val="00351E17"/>
    <w:rsid w:val="00353DCC"/>
    <w:rsid w:val="0036444F"/>
    <w:rsid w:val="003670BD"/>
    <w:rsid w:val="00371217"/>
    <w:rsid w:val="00373733"/>
    <w:rsid w:val="00377AD6"/>
    <w:rsid w:val="00377E04"/>
    <w:rsid w:val="00381988"/>
    <w:rsid w:val="0038304F"/>
    <w:rsid w:val="003837E9"/>
    <w:rsid w:val="00384D29"/>
    <w:rsid w:val="003860BF"/>
    <w:rsid w:val="0038794E"/>
    <w:rsid w:val="003A51DE"/>
    <w:rsid w:val="003B0913"/>
    <w:rsid w:val="003B4E38"/>
    <w:rsid w:val="003B6720"/>
    <w:rsid w:val="003C12E5"/>
    <w:rsid w:val="003E3609"/>
    <w:rsid w:val="003E40EC"/>
    <w:rsid w:val="003F2750"/>
    <w:rsid w:val="003F4835"/>
    <w:rsid w:val="0041191F"/>
    <w:rsid w:val="00417369"/>
    <w:rsid w:val="004204F3"/>
    <w:rsid w:val="00422365"/>
    <w:rsid w:val="004226FC"/>
    <w:rsid w:val="004250E5"/>
    <w:rsid w:val="00435056"/>
    <w:rsid w:val="00435977"/>
    <w:rsid w:val="00437E84"/>
    <w:rsid w:val="00437EEA"/>
    <w:rsid w:val="004415DA"/>
    <w:rsid w:val="004441E3"/>
    <w:rsid w:val="004442F3"/>
    <w:rsid w:val="0044635B"/>
    <w:rsid w:val="00450B04"/>
    <w:rsid w:val="004601C1"/>
    <w:rsid w:val="00471155"/>
    <w:rsid w:val="004724C0"/>
    <w:rsid w:val="004737D8"/>
    <w:rsid w:val="00474E54"/>
    <w:rsid w:val="00475E8D"/>
    <w:rsid w:val="0048021A"/>
    <w:rsid w:val="0048167A"/>
    <w:rsid w:val="004847AB"/>
    <w:rsid w:val="004850A5"/>
    <w:rsid w:val="00485410"/>
    <w:rsid w:val="00485441"/>
    <w:rsid w:val="00497B95"/>
    <w:rsid w:val="004A3D5E"/>
    <w:rsid w:val="004A42C3"/>
    <w:rsid w:val="004A5231"/>
    <w:rsid w:val="004A78AA"/>
    <w:rsid w:val="004B087C"/>
    <w:rsid w:val="004B0F15"/>
    <w:rsid w:val="004B1005"/>
    <w:rsid w:val="004B2713"/>
    <w:rsid w:val="004B6E3D"/>
    <w:rsid w:val="004C18AA"/>
    <w:rsid w:val="004C68F0"/>
    <w:rsid w:val="004E03C6"/>
    <w:rsid w:val="004E28C4"/>
    <w:rsid w:val="004E4C1F"/>
    <w:rsid w:val="004F119D"/>
    <w:rsid w:val="005045A5"/>
    <w:rsid w:val="005122DB"/>
    <w:rsid w:val="005244BB"/>
    <w:rsid w:val="00524BBA"/>
    <w:rsid w:val="00531508"/>
    <w:rsid w:val="00536C9D"/>
    <w:rsid w:val="00543ABD"/>
    <w:rsid w:val="00546098"/>
    <w:rsid w:val="005476CF"/>
    <w:rsid w:val="00554A23"/>
    <w:rsid w:val="0055587B"/>
    <w:rsid w:val="0056098F"/>
    <w:rsid w:val="00564436"/>
    <w:rsid w:val="005652CF"/>
    <w:rsid w:val="00565BE6"/>
    <w:rsid w:val="00566C01"/>
    <w:rsid w:val="00567621"/>
    <w:rsid w:val="0057057A"/>
    <w:rsid w:val="005805A9"/>
    <w:rsid w:val="00581716"/>
    <w:rsid w:val="005831FD"/>
    <w:rsid w:val="0059182F"/>
    <w:rsid w:val="005933FD"/>
    <w:rsid w:val="00594361"/>
    <w:rsid w:val="005B324E"/>
    <w:rsid w:val="005B3FDA"/>
    <w:rsid w:val="005C0034"/>
    <w:rsid w:val="005C41AA"/>
    <w:rsid w:val="005C621D"/>
    <w:rsid w:val="005C6553"/>
    <w:rsid w:val="005D609A"/>
    <w:rsid w:val="005E603E"/>
    <w:rsid w:val="005E7C7D"/>
    <w:rsid w:val="005F5269"/>
    <w:rsid w:val="005F67B8"/>
    <w:rsid w:val="006020D0"/>
    <w:rsid w:val="00602E21"/>
    <w:rsid w:val="0060494C"/>
    <w:rsid w:val="00613C28"/>
    <w:rsid w:val="00625252"/>
    <w:rsid w:val="00626F3E"/>
    <w:rsid w:val="00630BC6"/>
    <w:rsid w:val="00635869"/>
    <w:rsid w:val="00637388"/>
    <w:rsid w:val="00640BF2"/>
    <w:rsid w:val="00642887"/>
    <w:rsid w:val="006434E3"/>
    <w:rsid w:val="00643F11"/>
    <w:rsid w:val="00647BED"/>
    <w:rsid w:val="006522B1"/>
    <w:rsid w:val="006536D3"/>
    <w:rsid w:val="00653879"/>
    <w:rsid w:val="006547FA"/>
    <w:rsid w:val="00655B4B"/>
    <w:rsid w:val="00660BC8"/>
    <w:rsid w:val="00663B2D"/>
    <w:rsid w:val="00667935"/>
    <w:rsid w:val="00671758"/>
    <w:rsid w:val="00672F26"/>
    <w:rsid w:val="00676811"/>
    <w:rsid w:val="00680C9F"/>
    <w:rsid w:val="00684993"/>
    <w:rsid w:val="00685464"/>
    <w:rsid w:val="00691592"/>
    <w:rsid w:val="0069524B"/>
    <w:rsid w:val="006A2844"/>
    <w:rsid w:val="006B1AED"/>
    <w:rsid w:val="006C3784"/>
    <w:rsid w:val="006C731F"/>
    <w:rsid w:val="006D66CF"/>
    <w:rsid w:val="006E1DA2"/>
    <w:rsid w:val="006E2FD0"/>
    <w:rsid w:val="00703B7C"/>
    <w:rsid w:val="007107BA"/>
    <w:rsid w:val="0071578B"/>
    <w:rsid w:val="0072186B"/>
    <w:rsid w:val="00722E86"/>
    <w:rsid w:val="00726E9E"/>
    <w:rsid w:val="00730F03"/>
    <w:rsid w:val="00733A74"/>
    <w:rsid w:val="00736BBD"/>
    <w:rsid w:val="007419BE"/>
    <w:rsid w:val="00742396"/>
    <w:rsid w:val="00751241"/>
    <w:rsid w:val="00751276"/>
    <w:rsid w:val="0075287E"/>
    <w:rsid w:val="007532B5"/>
    <w:rsid w:val="00764C2B"/>
    <w:rsid w:val="00773AB3"/>
    <w:rsid w:val="0077525A"/>
    <w:rsid w:val="00775F3E"/>
    <w:rsid w:val="0078203B"/>
    <w:rsid w:val="00795BEA"/>
    <w:rsid w:val="0079604C"/>
    <w:rsid w:val="007A05B0"/>
    <w:rsid w:val="007A4809"/>
    <w:rsid w:val="007A618F"/>
    <w:rsid w:val="007B6E3D"/>
    <w:rsid w:val="007C29CB"/>
    <w:rsid w:val="007C3063"/>
    <w:rsid w:val="007C4D59"/>
    <w:rsid w:val="007C78FF"/>
    <w:rsid w:val="007D4026"/>
    <w:rsid w:val="007E1A18"/>
    <w:rsid w:val="007E570F"/>
    <w:rsid w:val="007F5193"/>
    <w:rsid w:val="007F6466"/>
    <w:rsid w:val="00801BD7"/>
    <w:rsid w:val="008112B1"/>
    <w:rsid w:val="0081287F"/>
    <w:rsid w:val="00815AE1"/>
    <w:rsid w:val="00827A97"/>
    <w:rsid w:val="00827E7C"/>
    <w:rsid w:val="008406EC"/>
    <w:rsid w:val="00842702"/>
    <w:rsid w:val="008469CC"/>
    <w:rsid w:val="00852502"/>
    <w:rsid w:val="008531EC"/>
    <w:rsid w:val="00854ADE"/>
    <w:rsid w:val="00863D08"/>
    <w:rsid w:val="00865840"/>
    <w:rsid w:val="00866DC5"/>
    <w:rsid w:val="0087049E"/>
    <w:rsid w:val="00884AAD"/>
    <w:rsid w:val="008A320E"/>
    <w:rsid w:val="008A69FE"/>
    <w:rsid w:val="008B1658"/>
    <w:rsid w:val="008B2F26"/>
    <w:rsid w:val="008B5C6B"/>
    <w:rsid w:val="008C2D3F"/>
    <w:rsid w:val="008C41EC"/>
    <w:rsid w:val="008C4512"/>
    <w:rsid w:val="008C5B5D"/>
    <w:rsid w:val="008C5E1D"/>
    <w:rsid w:val="008D790E"/>
    <w:rsid w:val="008E253E"/>
    <w:rsid w:val="008F1211"/>
    <w:rsid w:val="008F32E8"/>
    <w:rsid w:val="00905565"/>
    <w:rsid w:val="00910467"/>
    <w:rsid w:val="00910F2B"/>
    <w:rsid w:val="0091457D"/>
    <w:rsid w:val="00920535"/>
    <w:rsid w:val="00931EBD"/>
    <w:rsid w:val="00936421"/>
    <w:rsid w:val="00936678"/>
    <w:rsid w:val="00937090"/>
    <w:rsid w:val="009400EE"/>
    <w:rsid w:val="0094128F"/>
    <w:rsid w:val="0094511F"/>
    <w:rsid w:val="009514BF"/>
    <w:rsid w:val="0095250A"/>
    <w:rsid w:val="00952CFB"/>
    <w:rsid w:val="00960C1E"/>
    <w:rsid w:val="009669D5"/>
    <w:rsid w:val="009729D7"/>
    <w:rsid w:val="00977003"/>
    <w:rsid w:val="0099017A"/>
    <w:rsid w:val="00990659"/>
    <w:rsid w:val="009A0C53"/>
    <w:rsid w:val="009A12DB"/>
    <w:rsid w:val="009A436D"/>
    <w:rsid w:val="009B4F76"/>
    <w:rsid w:val="009B526D"/>
    <w:rsid w:val="009B75F1"/>
    <w:rsid w:val="009C463C"/>
    <w:rsid w:val="009C7F56"/>
    <w:rsid w:val="009D0697"/>
    <w:rsid w:val="009D41E7"/>
    <w:rsid w:val="009D5877"/>
    <w:rsid w:val="009D7CD7"/>
    <w:rsid w:val="009E044B"/>
    <w:rsid w:val="009E1BF1"/>
    <w:rsid w:val="009E502B"/>
    <w:rsid w:val="009E5ADF"/>
    <w:rsid w:val="009E7B87"/>
    <w:rsid w:val="009F14AF"/>
    <w:rsid w:val="009F2FB3"/>
    <w:rsid w:val="009F63E6"/>
    <w:rsid w:val="00A02FC7"/>
    <w:rsid w:val="00A05461"/>
    <w:rsid w:val="00A119CF"/>
    <w:rsid w:val="00A14F06"/>
    <w:rsid w:val="00A1518F"/>
    <w:rsid w:val="00A27E4A"/>
    <w:rsid w:val="00A423A7"/>
    <w:rsid w:val="00A431A4"/>
    <w:rsid w:val="00A47C56"/>
    <w:rsid w:val="00A5357F"/>
    <w:rsid w:val="00A57527"/>
    <w:rsid w:val="00A6709B"/>
    <w:rsid w:val="00A71C9E"/>
    <w:rsid w:val="00A87903"/>
    <w:rsid w:val="00AA0559"/>
    <w:rsid w:val="00AA2952"/>
    <w:rsid w:val="00AB46DC"/>
    <w:rsid w:val="00AB5414"/>
    <w:rsid w:val="00AC1107"/>
    <w:rsid w:val="00AC4A29"/>
    <w:rsid w:val="00AD334F"/>
    <w:rsid w:val="00AD4546"/>
    <w:rsid w:val="00AF3FA5"/>
    <w:rsid w:val="00AF3FDE"/>
    <w:rsid w:val="00AF4085"/>
    <w:rsid w:val="00AF712A"/>
    <w:rsid w:val="00B035BF"/>
    <w:rsid w:val="00B04040"/>
    <w:rsid w:val="00B1608B"/>
    <w:rsid w:val="00B25019"/>
    <w:rsid w:val="00B31BEF"/>
    <w:rsid w:val="00B323E9"/>
    <w:rsid w:val="00B414F6"/>
    <w:rsid w:val="00B477D5"/>
    <w:rsid w:val="00B5393F"/>
    <w:rsid w:val="00B53B63"/>
    <w:rsid w:val="00B73704"/>
    <w:rsid w:val="00B74B87"/>
    <w:rsid w:val="00B82549"/>
    <w:rsid w:val="00B94198"/>
    <w:rsid w:val="00B944E2"/>
    <w:rsid w:val="00B948D3"/>
    <w:rsid w:val="00BA0A19"/>
    <w:rsid w:val="00BA2CC2"/>
    <w:rsid w:val="00BB1517"/>
    <w:rsid w:val="00BB3594"/>
    <w:rsid w:val="00BB6835"/>
    <w:rsid w:val="00BC22D1"/>
    <w:rsid w:val="00BC3308"/>
    <w:rsid w:val="00BD0356"/>
    <w:rsid w:val="00BE1810"/>
    <w:rsid w:val="00BF1AB5"/>
    <w:rsid w:val="00C00495"/>
    <w:rsid w:val="00C13152"/>
    <w:rsid w:val="00C13884"/>
    <w:rsid w:val="00C25EAB"/>
    <w:rsid w:val="00C30720"/>
    <w:rsid w:val="00C33534"/>
    <w:rsid w:val="00C34961"/>
    <w:rsid w:val="00C3602F"/>
    <w:rsid w:val="00C367F2"/>
    <w:rsid w:val="00C376DA"/>
    <w:rsid w:val="00C45715"/>
    <w:rsid w:val="00C51359"/>
    <w:rsid w:val="00C57DD1"/>
    <w:rsid w:val="00C64266"/>
    <w:rsid w:val="00C71163"/>
    <w:rsid w:val="00C73260"/>
    <w:rsid w:val="00C74A40"/>
    <w:rsid w:val="00C76123"/>
    <w:rsid w:val="00C84750"/>
    <w:rsid w:val="00C85297"/>
    <w:rsid w:val="00C87270"/>
    <w:rsid w:val="00C9437A"/>
    <w:rsid w:val="00C9442F"/>
    <w:rsid w:val="00CA1148"/>
    <w:rsid w:val="00CA7FE0"/>
    <w:rsid w:val="00CB14D0"/>
    <w:rsid w:val="00CB36E7"/>
    <w:rsid w:val="00CB3763"/>
    <w:rsid w:val="00CB793B"/>
    <w:rsid w:val="00CC2E74"/>
    <w:rsid w:val="00CC4AC6"/>
    <w:rsid w:val="00CC4C4F"/>
    <w:rsid w:val="00CC524B"/>
    <w:rsid w:val="00CC7FE2"/>
    <w:rsid w:val="00CD058A"/>
    <w:rsid w:val="00CD73B0"/>
    <w:rsid w:val="00CE229D"/>
    <w:rsid w:val="00CE4603"/>
    <w:rsid w:val="00CE60ED"/>
    <w:rsid w:val="00CE7601"/>
    <w:rsid w:val="00CF5C75"/>
    <w:rsid w:val="00D04D87"/>
    <w:rsid w:val="00D1374F"/>
    <w:rsid w:val="00D1464A"/>
    <w:rsid w:val="00D17310"/>
    <w:rsid w:val="00D25951"/>
    <w:rsid w:val="00D2759D"/>
    <w:rsid w:val="00D30F47"/>
    <w:rsid w:val="00D3391F"/>
    <w:rsid w:val="00D3586E"/>
    <w:rsid w:val="00D45220"/>
    <w:rsid w:val="00D452C1"/>
    <w:rsid w:val="00D453E6"/>
    <w:rsid w:val="00D4589F"/>
    <w:rsid w:val="00D46012"/>
    <w:rsid w:val="00D47895"/>
    <w:rsid w:val="00D55ADD"/>
    <w:rsid w:val="00D6455F"/>
    <w:rsid w:val="00D64ADE"/>
    <w:rsid w:val="00D65586"/>
    <w:rsid w:val="00D70E20"/>
    <w:rsid w:val="00D716DA"/>
    <w:rsid w:val="00D734E1"/>
    <w:rsid w:val="00D75E63"/>
    <w:rsid w:val="00D77BDB"/>
    <w:rsid w:val="00D81C34"/>
    <w:rsid w:val="00D90916"/>
    <w:rsid w:val="00D9174A"/>
    <w:rsid w:val="00D93892"/>
    <w:rsid w:val="00D95C84"/>
    <w:rsid w:val="00DA0C56"/>
    <w:rsid w:val="00DA640A"/>
    <w:rsid w:val="00DB4F61"/>
    <w:rsid w:val="00DC1639"/>
    <w:rsid w:val="00DC57A6"/>
    <w:rsid w:val="00DD2C28"/>
    <w:rsid w:val="00DD3724"/>
    <w:rsid w:val="00DD487A"/>
    <w:rsid w:val="00DF0460"/>
    <w:rsid w:val="00DF43F5"/>
    <w:rsid w:val="00E0707B"/>
    <w:rsid w:val="00E075C8"/>
    <w:rsid w:val="00E10A4E"/>
    <w:rsid w:val="00E210C3"/>
    <w:rsid w:val="00E40D43"/>
    <w:rsid w:val="00E42DA5"/>
    <w:rsid w:val="00E42FD4"/>
    <w:rsid w:val="00E45829"/>
    <w:rsid w:val="00E53335"/>
    <w:rsid w:val="00E53694"/>
    <w:rsid w:val="00E7530E"/>
    <w:rsid w:val="00E841ED"/>
    <w:rsid w:val="00E87E24"/>
    <w:rsid w:val="00E908A5"/>
    <w:rsid w:val="00E918CC"/>
    <w:rsid w:val="00E92223"/>
    <w:rsid w:val="00E9357B"/>
    <w:rsid w:val="00E964AD"/>
    <w:rsid w:val="00E97572"/>
    <w:rsid w:val="00EA6DB9"/>
    <w:rsid w:val="00EC03E8"/>
    <w:rsid w:val="00EC35A6"/>
    <w:rsid w:val="00EC47D1"/>
    <w:rsid w:val="00ED1F4F"/>
    <w:rsid w:val="00ED37AE"/>
    <w:rsid w:val="00ED39D7"/>
    <w:rsid w:val="00ED3E5E"/>
    <w:rsid w:val="00EE1A9A"/>
    <w:rsid w:val="00EE3536"/>
    <w:rsid w:val="00EE717B"/>
    <w:rsid w:val="00EF0A85"/>
    <w:rsid w:val="00EF25CD"/>
    <w:rsid w:val="00EF353B"/>
    <w:rsid w:val="00EF4A04"/>
    <w:rsid w:val="00EF64E0"/>
    <w:rsid w:val="00EF6C68"/>
    <w:rsid w:val="00F07D71"/>
    <w:rsid w:val="00F137C2"/>
    <w:rsid w:val="00F13D27"/>
    <w:rsid w:val="00F236E7"/>
    <w:rsid w:val="00F51978"/>
    <w:rsid w:val="00F56E6C"/>
    <w:rsid w:val="00F611F7"/>
    <w:rsid w:val="00F61A9D"/>
    <w:rsid w:val="00F6232E"/>
    <w:rsid w:val="00F63AE5"/>
    <w:rsid w:val="00F64486"/>
    <w:rsid w:val="00F6621A"/>
    <w:rsid w:val="00F70128"/>
    <w:rsid w:val="00F738A6"/>
    <w:rsid w:val="00F74E41"/>
    <w:rsid w:val="00F8387A"/>
    <w:rsid w:val="00F83B69"/>
    <w:rsid w:val="00F86322"/>
    <w:rsid w:val="00F9322B"/>
    <w:rsid w:val="00F976C6"/>
    <w:rsid w:val="00FA4733"/>
    <w:rsid w:val="00FA4D8D"/>
    <w:rsid w:val="00FA5BAD"/>
    <w:rsid w:val="00FA7D86"/>
    <w:rsid w:val="00FB5EAB"/>
    <w:rsid w:val="00FB600C"/>
    <w:rsid w:val="00FC2E7E"/>
    <w:rsid w:val="00FD258F"/>
    <w:rsid w:val="00FD2C41"/>
    <w:rsid w:val="00FD4AAB"/>
    <w:rsid w:val="00FE14CA"/>
    <w:rsid w:val="00FE1573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52DD36-9328-4657-A3D3-053B85D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rennes/index.php?id=22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12010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MORICE Magalie</dc:creator>
  <cp:lastModifiedBy>GONON Anne-Sophie</cp:lastModifiedBy>
  <cp:revision>2</cp:revision>
  <cp:lastPrinted>2021-10-22T06:17:00Z</cp:lastPrinted>
  <dcterms:created xsi:type="dcterms:W3CDTF">2023-05-17T09:06:00Z</dcterms:created>
  <dcterms:modified xsi:type="dcterms:W3CDTF">2023-05-17T09:06:00Z</dcterms:modified>
</cp:coreProperties>
</file>